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B29C" w14:textId="7CF010AD" w:rsidR="00635AC4" w:rsidRPr="00B40BBB" w:rsidRDefault="00D11EA8" w:rsidP="00635AC4">
      <w:pPr>
        <w:pStyle w:val="Default"/>
        <w:jc w:val="center"/>
        <w:rPr>
          <w:b/>
          <w:bCs/>
        </w:rPr>
      </w:pPr>
      <w:r>
        <w:rPr>
          <w:b/>
          <w:bCs/>
        </w:rPr>
        <w:t>2021</w:t>
      </w:r>
      <w:r w:rsidR="00635AC4" w:rsidRPr="00B40BBB">
        <w:rPr>
          <w:b/>
          <w:bCs/>
        </w:rPr>
        <w:t xml:space="preserve"> Georgia Health Care Association Employee, Resident and Family Survey Submission Form</w:t>
      </w:r>
    </w:p>
    <w:p w14:paraId="34CBED34" w14:textId="77777777" w:rsidR="00635AC4" w:rsidRDefault="00635AC4" w:rsidP="000E0564">
      <w:pPr>
        <w:pStyle w:val="Default"/>
        <w:rPr>
          <w:sz w:val="20"/>
          <w:szCs w:val="20"/>
        </w:rPr>
      </w:pPr>
    </w:p>
    <w:p w14:paraId="0E57B843" w14:textId="77777777" w:rsidR="000E0564" w:rsidRPr="00684866" w:rsidRDefault="000E0564" w:rsidP="000E0564">
      <w:pPr>
        <w:pStyle w:val="Default"/>
        <w:rPr>
          <w:sz w:val="20"/>
          <w:szCs w:val="20"/>
        </w:rPr>
      </w:pPr>
      <w:r w:rsidRPr="00684866">
        <w:rPr>
          <w:sz w:val="20"/>
          <w:szCs w:val="20"/>
        </w:rPr>
        <w:t xml:space="preserve">Please complete the order form below with the total number of employee surveys needed, the total number of family surveys </w:t>
      </w:r>
      <w:r w:rsidR="00D50284" w:rsidRPr="00684866">
        <w:rPr>
          <w:sz w:val="20"/>
          <w:szCs w:val="20"/>
        </w:rPr>
        <w:t>needed,</w:t>
      </w:r>
      <w:r w:rsidRPr="00684866">
        <w:rPr>
          <w:sz w:val="20"/>
          <w:szCs w:val="20"/>
        </w:rPr>
        <w:t xml:space="preserve"> and the total number of resident surveys needed. </w:t>
      </w:r>
    </w:p>
    <w:p w14:paraId="5644AA0C" w14:textId="77777777" w:rsidR="000E0564" w:rsidRPr="00684866" w:rsidRDefault="000E0564" w:rsidP="000E0564">
      <w:pPr>
        <w:pStyle w:val="Default"/>
        <w:numPr>
          <w:ilvl w:val="0"/>
          <w:numId w:val="1"/>
        </w:numPr>
        <w:rPr>
          <w:sz w:val="20"/>
          <w:szCs w:val="20"/>
        </w:rPr>
      </w:pPr>
      <w:r w:rsidRPr="00684866">
        <w:rPr>
          <w:sz w:val="20"/>
          <w:szCs w:val="20"/>
        </w:rPr>
        <w:t xml:space="preserve">Every employee should receive a survey. </w:t>
      </w:r>
    </w:p>
    <w:p w14:paraId="233C61AF" w14:textId="77777777" w:rsidR="000E0564" w:rsidRPr="00684866" w:rsidRDefault="000E0564" w:rsidP="000E0564">
      <w:pPr>
        <w:pStyle w:val="Default"/>
        <w:numPr>
          <w:ilvl w:val="0"/>
          <w:numId w:val="1"/>
        </w:numPr>
        <w:rPr>
          <w:sz w:val="20"/>
          <w:szCs w:val="20"/>
        </w:rPr>
      </w:pPr>
      <w:r w:rsidRPr="00684866">
        <w:rPr>
          <w:sz w:val="20"/>
          <w:szCs w:val="20"/>
        </w:rPr>
        <w:t xml:space="preserve">Each resident should have a voice. If the resident is their own responsible party and able to respond on their own behalf, the survey should be given to them. If the resident is not able to respond on their own behalf, the survey should go to the responsible party or other individual most appropriate to respond on the resident’s behalf such as family member, guardian, etc. </w:t>
      </w:r>
    </w:p>
    <w:p w14:paraId="59C8B43B" w14:textId="0B91CB56" w:rsidR="000E0564" w:rsidRDefault="000E0564" w:rsidP="00A96FFA">
      <w:pPr>
        <w:pStyle w:val="Default"/>
        <w:rPr>
          <w:b/>
          <w:bCs/>
          <w:i/>
          <w:iCs/>
          <w:color w:val="FF0000"/>
          <w:sz w:val="18"/>
          <w:szCs w:val="18"/>
          <w:u w:val="single"/>
        </w:rPr>
      </w:pPr>
      <w:r w:rsidRPr="00684866">
        <w:rPr>
          <w:sz w:val="20"/>
          <w:szCs w:val="20"/>
        </w:rPr>
        <w:t xml:space="preserve">It is critical to provide accurate counts of your employees and family/resident surveys for a successful survey process. </w:t>
      </w:r>
    </w:p>
    <w:p w14:paraId="2693B4F4" w14:textId="77777777" w:rsidR="00A96FFA" w:rsidRDefault="00A96FFA" w:rsidP="000E0564">
      <w:pPr>
        <w:pStyle w:val="Default"/>
        <w:rPr>
          <w:sz w:val="20"/>
          <w:szCs w:val="20"/>
          <w:u w:val="single"/>
        </w:rPr>
      </w:pPr>
    </w:p>
    <w:p w14:paraId="23D457CA" w14:textId="2360D24F" w:rsidR="000E0564" w:rsidRDefault="000E0564" w:rsidP="000E0564">
      <w:pPr>
        <w:pStyle w:val="Default"/>
        <w:rPr>
          <w:b/>
          <w:bCs/>
          <w:color w:val="0000FF"/>
          <w:sz w:val="20"/>
          <w:szCs w:val="20"/>
        </w:rPr>
      </w:pPr>
      <w:r w:rsidRPr="00E75624">
        <w:rPr>
          <w:b/>
          <w:bCs/>
          <w:sz w:val="20"/>
          <w:szCs w:val="20"/>
        </w:rPr>
        <w:t>Anyt</w:t>
      </w:r>
      <w:r>
        <w:rPr>
          <w:b/>
          <w:bCs/>
          <w:sz w:val="20"/>
          <w:szCs w:val="20"/>
        </w:rPr>
        <w:t>ime between now and</w:t>
      </w:r>
      <w:r w:rsidRPr="00F60683">
        <w:rPr>
          <w:b/>
          <w:bCs/>
          <w:color w:val="FF0000"/>
          <w:sz w:val="20"/>
          <w:szCs w:val="20"/>
        </w:rPr>
        <w:t xml:space="preserve"> </w:t>
      </w:r>
      <w:r w:rsidR="003028BC">
        <w:rPr>
          <w:b/>
          <w:bCs/>
          <w:color w:val="FF0000"/>
          <w:sz w:val="20"/>
          <w:szCs w:val="20"/>
        </w:rPr>
        <w:t xml:space="preserve">Friday </w:t>
      </w:r>
      <w:r w:rsidR="00F60683" w:rsidRPr="00F60683">
        <w:rPr>
          <w:b/>
          <w:bCs/>
          <w:color w:val="FF0000"/>
          <w:sz w:val="20"/>
          <w:szCs w:val="20"/>
        </w:rPr>
        <w:t>August 2</w:t>
      </w:r>
      <w:r w:rsidR="003028BC">
        <w:rPr>
          <w:b/>
          <w:bCs/>
          <w:color w:val="FF0000"/>
          <w:sz w:val="20"/>
          <w:szCs w:val="20"/>
        </w:rPr>
        <w:t>7</w:t>
      </w:r>
      <w:r w:rsidR="00F60683" w:rsidRPr="00F60683">
        <w:rPr>
          <w:b/>
          <w:bCs/>
          <w:color w:val="FF0000"/>
          <w:sz w:val="20"/>
          <w:szCs w:val="20"/>
        </w:rPr>
        <w:t xml:space="preserve">, </w:t>
      </w:r>
      <w:r w:rsidR="00D11EA8">
        <w:rPr>
          <w:b/>
          <w:bCs/>
          <w:color w:val="FF0000"/>
          <w:sz w:val="20"/>
          <w:szCs w:val="20"/>
        </w:rPr>
        <w:t>2021</w:t>
      </w:r>
      <w:r w:rsidRPr="00E75624">
        <w:rPr>
          <w:b/>
          <w:bCs/>
          <w:sz w:val="20"/>
          <w:szCs w:val="20"/>
        </w:rPr>
        <w:t xml:space="preserve"> please complete this order form and e-mail it to: </w:t>
      </w:r>
      <w:r w:rsidR="007A579F">
        <w:rPr>
          <w:b/>
          <w:bCs/>
          <w:color w:val="0000FF"/>
          <w:sz w:val="20"/>
          <w:szCs w:val="20"/>
          <w:u w:val="single"/>
        </w:rPr>
        <w:t>internalorders</w:t>
      </w:r>
      <w:r w:rsidRPr="0068751C">
        <w:rPr>
          <w:b/>
          <w:bCs/>
          <w:color w:val="0000FF"/>
          <w:sz w:val="20"/>
          <w:szCs w:val="20"/>
          <w:u w:val="single"/>
        </w:rPr>
        <w:t>@</w:t>
      </w:r>
      <w:r w:rsidR="005A1BEA">
        <w:rPr>
          <w:b/>
          <w:bCs/>
          <w:color w:val="0000FF"/>
          <w:sz w:val="20"/>
          <w:szCs w:val="20"/>
          <w:u w:val="single"/>
        </w:rPr>
        <w:t>nrchealth.com</w:t>
      </w:r>
    </w:p>
    <w:p w14:paraId="2438B248" w14:textId="77777777" w:rsidR="000E0564" w:rsidRPr="00E75624" w:rsidRDefault="000E0564" w:rsidP="000E0564">
      <w:pPr>
        <w:pStyle w:val="Default"/>
        <w:rPr>
          <w:sz w:val="20"/>
          <w:szCs w:val="20"/>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350"/>
        <w:gridCol w:w="1800"/>
        <w:gridCol w:w="2965"/>
      </w:tblGrid>
      <w:tr w:rsidR="000E0564" w:rsidRPr="009B245B" w14:paraId="28273139" w14:textId="77777777" w:rsidTr="00F06F8E">
        <w:tc>
          <w:tcPr>
            <w:tcW w:w="4320" w:type="dxa"/>
            <w:gridSpan w:val="2"/>
            <w:shd w:val="clear" w:color="auto" w:fill="auto"/>
          </w:tcPr>
          <w:p w14:paraId="2E1C3C17" w14:textId="77777777" w:rsidR="000E0564" w:rsidRPr="009B245B" w:rsidRDefault="000E0564" w:rsidP="009A080B">
            <w:pPr>
              <w:spacing w:after="0" w:line="240" w:lineRule="auto"/>
              <w:rPr>
                <w:b/>
              </w:rPr>
            </w:pPr>
            <w:r w:rsidRPr="009B245B">
              <w:rPr>
                <w:b/>
              </w:rPr>
              <w:t>FACILITY NAME</w:t>
            </w:r>
          </w:p>
        </w:tc>
        <w:tc>
          <w:tcPr>
            <w:tcW w:w="4765" w:type="dxa"/>
            <w:gridSpan w:val="2"/>
            <w:shd w:val="clear" w:color="auto" w:fill="auto"/>
          </w:tcPr>
          <w:p w14:paraId="0C3A0039" w14:textId="77777777" w:rsidR="000E0564" w:rsidRPr="009B245B" w:rsidRDefault="000E0564" w:rsidP="009A080B">
            <w:pPr>
              <w:spacing w:after="0" w:line="240" w:lineRule="auto"/>
              <w:rPr>
                <w:b/>
              </w:rPr>
            </w:pPr>
            <w:r w:rsidRPr="009B245B">
              <w:rPr>
                <w:b/>
              </w:rPr>
              <w:t>CORPORATION NAME</w:t>
            </w:r>
          </w:p>
        </w:tc>
      </w:tr>
      <w:tr w:rsidR="000E0564" w:rsidRPr="009B245B" w14:paraId="7D11883B" w14:textId="77777777" w:rsidTr="00B40BBB">
        <w:trPr>
          <w:trHeight w:val="422"/>
        </w:trPr>
        <w:tc>
          <w:tcPr>
            <w:tcW w:w="4320" w:type="dxa"/>
            <w:gridSpan w:val="2"/>
            <w:shd w:val="clear" w:color="auto" w:fill="auto"/>
          </w:tcPr>
          <w:p w14:paraId="02981920" w14:textId="77777777" w:rsidR="000E0564" w:rsidRPr="009B245B" w:rsidRDefault="000E0564" w:rsidP="009A080B">
            <w:pPr>
              <w:spacing w:after="0" w:line="240" w:lineRule="auto"/>
            </w:pPr>
            <w:r w:rsidRPr="009B245B">
              <w:rPr>
                <w:highlight w:val="yellow"/>
              </w:rPr>
              <w:t xml:space="preserve">Enter text </w:t>
            </w:r>
            <w:proofErr w:type="gramStart"/>
            <w:r w:rsidRPr="009B245B">
              <w:rPr>
                <w:highlight w:val="yellow"/>
              </w:rPr>
              <w:t>here</w:t>
            </w:r>
            <w:proofErr w:type="gramEnd"/>
          </w:p>
          <w:p w14:paraId="200883B2" w14:textId="77777777" w:rsidR="000E0564" w:rsidRPr="009B245B" w:rsidRDefault="000E0564" w:rsidP="009A080B">
            <w:pPr>
              <w:spacing w:after="0" w:line="240" w:lineRule="auto"/>
            </w:pPr>
          </w:p>
        </w:tc>
        <w:tc>
          <w:tcPr>
            <w:tcW w:w="4765" w:type="dxa"/>
            <w:gridSpan w:val="2"/>
            <w:shd w:val="clear" w:color="auto" w:fill="auto"/>
          </w:tcPr>
          <w:p w14:paraId="01B0F772" w14:textId="77777777" w:rsidR="000E0564" w:rsidRPr="009B245B" w:rsidRDefault="000E0564" w:rsidP="009A080B">
            <w:pPr>
              <w:spacing w:after="0" w:line="240" w:lineRule="auto"/>
            </w:pPr>
            <w:r w:rsidRPr="009B245B">
              <w:rPr>
                <w:highlight w:val="yellow"/>
              </w:rPr>
              <w:t>Enter text here</w:t>
            </w:r>
          </w:p>
        </w:tc>
      </w:tr>
      <w:tr w:rsidR="005137A1" w:rsidRPr="009B245B" w14:paraId="4E0483A0" w14:textId="77777777" w:rsidTr="00205424">
        <w:trPr>
          <w:trHeight w:val="305"/>
        </w:trPr>
        <w:tc>
          <w:tcPr>
            <w:tcW w:w="9085" w:type="dxa"/>
            <w:gridSpan w:val="4"/>
            <w:shd w:val="clear" w:color="auto" w:fill="auto"/>
          </w:tcPr>
          <w:p w14:paraId="24A44C01" w14:textId="77777777" w:rsidR="005137A1" w:rsidRPr="00205424" w:rsidRDefault="005137A1" w:rsidP="009A080B">
            <w:pPr>
              <w:spacing w:after="0" w:line="240" w:lineRule="auto"/>
              <w:rPr>
                <w:b/>
                <w:highlight w:val="yellow"/>
              </w:rPr>
            </w:pPr>
            <w:r w:rsidRPr="00205424">
              <w:rPr>
                <w:b/>
              </w:rPr>
              <w:t>FACILITY ADDRESS</w:t>
            </w:r>
          </w:p>
        </w:tc>
      </w:tr>
      <w:tr w:rsidR="005137A1" w:rsidRPr="009B245B" w14:paraId="6B62261B" w14:textId="77777777" w:rsidTr="00232CD6">
        <w:trPr>
          <w:trHeight w:val="422"/>
        </w:trPr>
        <w:tc>
          <w:tcPr>
            <w:tcW w:w="9085" w:type="dxa"/>
            <w:gridSpan w:val="4"/>
            <w:shd w:val="clear" w:color="auto" w:fill="auto"/>
          </w:tcPr>
          <w:p w14:paraId="1E3A72FC" w14:textId="77777777" w:rsidR="005137A1" w:rsidRPr="009B245B" w:rsidRDefault="005137A1" w:rsidP="005137A1">
            <w:pPr>
              <w:spacing w:after="0" w:line="240" w:lineRule="auto"/>
            </w:pPr>
            <w:r w:rsidRPr="009B245B">
              <w:rPr>
                <w:highlight w:val="yellow"/>
              </w:rPr>
              <w:t xml:space="preserve">Enter text </w:t>
            </w:r>
            <w:proofErr w:type="gramStart"/>
            <w:r w:rsidRPr="009B245B">
              <w:rPr>
                <w:highlight w:val="yellow"/>
              </w:rPr>
              <w:t>here</w:t>
            </w:r>
            <w:proofErr w:type="gramEnd"/>
          </w:p>
          <w:p w14:paraId="4359E991" w14:textId="77777777" w:rsidR="005137A1" w:rsidRPr="005137A1" w:rsidRDefault="005137A1" w:rsidP="009A080B">
            <w:pPr>
              <w:spacing w:after="0" w:line="240" w:lineRule="auto"/>
              <w:rPr>
                <w:b/>
                <w:highlight w:val="yellow"/>
              </w:rPr>
            </w:pPr>
          </w:p>
        </w:tc>
      </w:tr>
      <w:tr w:rsidR="000E0564" w:rsidRPr="009B245B" w14:paraId="6DA13688" w14:textId="77777777" w:rsidTr="00F06F8E">
        <w:tc>
          <w:tcPr>
            <w:tcW w:w="4320" w:type="dxa"/>
            <w:gridSpan w:val="2"/>
            <w:shd w:val="clear" w:color="auto" w:fill="auto"/>
          </w:tcPr>
          <w:p w14:paraId="2F5CD01F" w14:textId="77777777" w:rsidR="000E0564" w:rsidRPr="009B245B" w:rsidRDefault="000E0564" w:rsidP="009A080B">
            <w:pPr>
              <w:spacing w:after="0" w:line="240" w:lineRule="auto"/>
              <w:rPr>
                <w:b/>
              </w:rPr>
            </w:pPr>
            <w:r w:rsidRPr="009B245B">
              <w:rPr>
                <w:b/>
              </w:rPr>
              <w:t>ADMINISTRATOR NAME</w:t>
            </w:r>
          </w:p>
        </w:tc>
        <w:tc>
          <w:tcPr>
            <w:tcW w:w="4765" w:type="dxa"/>
            <w:gridSpan w:val="2"/>
            <w:shd w:val="clear" w:color="auto" w:fill="auto"/>
          </w:tcPr>
          <w:p w14:paraId="16A907E9" w14:textId="7C8A268E" w:rsidR="000E0564" w:rsidRPr="009B245B" w:rsidRDefault="00D13192" w:rsidP="009A080B">
            <w:pPr>
              <w:spacing w:after="0" w:line="240" w:lineRule="auto"/>
              <w:rPr>
                <w:b/>
              </w:rPr>
            </w:pPr>
            <w:r>
              <w:rPr>
                <w:b/>
              </w:rPr>
              <w:t xml:space="preserve">ADMINISTRATOR </w:t>
            </w:r>
            <w:r w:rsidR="00F60683">
              <w:rPr>
                <w:b/>
              </w:rPr>
              <w:t>EMAIL ADDRESS</w:t>
            </w:r>
          </w:p>
        </w:tc>
      </w:tr>
      <w:tr w:rsidR="000E0564" w:rsidRPr="009B245B" w14:paraId="2AA0E329" w14:textId="77777777" w:rsidTr="00A626BE">
        <w:trPr>
          <w:trHeight w:val="467"/>
        </w:trPr>
        <w:tc>
          <w:tcPr>
            <w:tcW w:w="4320" w:type="dxa"/>
            <w:gridSpan w:val="2"/>
            <w:shd w:val="clear" w:color="auto" w:fill="auto"/>
          </w:tcPr>
          <w:p w14:paraId="5CB5E4C8" w14:textId="77777777" w:rsidR="000E0564" w:rsidRPr="009B245B" w:rsidRDefault="000E0564" w:rsidP="009A080B">
            <w:pPr>
              <w:spacing w:after="0" w:line="240" w:lineRule="auto"/>
            </w:pPr>
            <w:r w:rsidRPr="009B245B">
              <w:rPr>
                <w:highlight w:val="yellow"/>
              </w:rPr>
              <w:t xml:space="preserve">Enter text </w:t>
            </w:r>
            <w:proofErr w:type="gramStart"/>
            <w:r w:rsidRPr="009B245B">
              <w:rPr>
                <w:highlight w:val="yellow"/>
              </w:rPr>
              <w:t>here</w:t>
            </w:r>
            <w:proofErr w:type="gramEnd"/>
          </w:p>
          <w:p w14:paraId="4916C3B8" w14:textId="77777777" w:rsidR="000E0564" w:rsidRPr="009B245B" w:rsidRDefault="000E0564" w:rsidP="009A080B">
            <w:pPr>
              <w:spacing w:after="0" w:line="240" w:lineRule="auto"/>
              <w:rPr>
                <w:highlight w:val="yellow"/>
              </w:rPr>
            </w:pPr>
          </w:p>
        </w:tc>
        <w:tc>
          <w:tcPr>
            <w:tcW w:w="4765" w:type="dxa"/>
            <w:gridSpan w:val="2"/>
            <w:shd w:val="clear" w:color="auto" w:fill="auto"/>
          </w:tcPr>
          <w:p w14:paraId="095F3560" w14:textId="77777777" w:rsidR="000E0564" w:rsidRPr="009B245B" w:rsidRDefault="000E0564" w:rsidP="009A080B">
            <w:pPr>
              <w:spacing w:after="0" w:line="240" w:lineRule="auto"/>
            </w:pPr>
            <w:r w:rsidRPr="009B245B">
              <w:rPr>
                <w:highlight w:val="yellow"/>
              </w:rPr>
              <w:t xml:space="preserve">Enter text </w:t>
            </w:r>
            <w:proofErr w:type="gramStart"/>
            <w:r w:rsidRPr="009B245B">
              <w:rPr>
                <w:highlight w:val="yellow"/>
              </w:rPr>
              <w:t>here</w:t>
            </w:r>
            <w:proofErr w:type="gramEnd"/>
          </w:p>
          <w:p w14:paraId="248F5AF3" w14:textId="77777777" w:rsidR="000E0564" w:rsidRPr="009B245B" w:rsidRDefault="000E0564" w:rsidP="009A080B">
            <w:pPr>
              <w:spacing w:after="0" w:line="240" w:lineRule="auto"/>
              <w:rPr>
                <w:highlight w:val="yellow"/>
              </w:rPr>
            </w:pPr>
          </w:p>
        </w:tc>
      </w:tr>
      <w:tr w:rsidR="000E0564" w:rsidRPr="009B245B" w14:paraId="6BE836E2" w14:textId="77777777" w:rsidTr="00F06F8E">
        <w:tc>
          <w:tcPr>
            <w:tcW w:w="4320" w:type="dxa"/>
            <w:gridSpan w:val="2"/>
            <w:shd w:val="clear" w:color="auto" w:fill="auto"/>
          </w:tcPr>
          <w:p w14:paraId="79376F49" w14:textId="23EAF2C5" w:rsidR="000E0564" w:rsidRPr="009B245B" w:rsidRDefault="003028BC" w:rsidP="009A080B">
            <w:pPr>
              <w:spacing w:after="0" w:line="240" w:lineRule="auto"/>
              <w:rPr>
                <w:b/>
              </w:rPr>
            </w:pPr>
            <w:r>
              <w:rPr>
                <w:b/>
              </w:rPr>
              <w:t xml:space="preserve">DON </w:t>
            </w:r>
            <w:r w:rsidR="00A626BE">
              <w:rPr>
                <w:b/>
              </w:rPr>
              <w:t>NAME</w:t>
            </w:r>
          </w:p>
        </w:tc>
        <w:tc>
          <w:tcPr>
            <w:tcW w:w="4765" w:type="dxa"/>
            <w:gridSpan w:val="2"/>
            <w:shd w:val="clear" w:color="auto" w:fill="auto"/>
          </w:tcPr>
          <w:p w14:paraId="5EB54A17" w14:textId="67C12733" w:rsidR="000E0564" w:rsidRPr="009B245B" w:rsidRDefault="003028BC" w:rsidP="009A080B">
            <w:pPr>
              <w:spacing w:after="0" w:line="240" w:lineRule="auto"/>
              <w:rPr>
                <w:b/>
              </w:rPr>
            </w:pPr>
            <w:proofErr w:type="gramStart"/>
            <w:r>
              <w:rPr>
                <w:b/>
              </w:rPr>
              <w:t xml:space="preserve">DON </w:t>
            </w:r>
            <w:r w:rsidR="00A626BE">
              <w:rPr>
                <w:b/>
              </w:rPr>
              <w:t xml:space="preserve"> </w:t>
            </w:r>
            <w:r w:rsidR="00F60683">
              <w:rPr>
                <w:b/>
              </w:rPr>
              <w:t>EMAIL</w:t>
            </w:r>
            <w:proofErr w:type="gramEnd"/>
            <w:r w:rsidR="00F60683">
              <w:rPr>
                <w:b/>
              </w:rPr>
              <w:t xml:space="preserve"> ADDRESS</w:t>
            </w:r>
          </w:p>
        </w:tc>
      </w:tr>
      <w:tr w:rsidR="000E0564" w:rsidRPr="009B245B" w14:paraId="322662D9" w14:textId="77777777" w:rsidTr="00F06F8E">
        <w:tc>
          <w:tcPr>
            <w:tcW w:w="4320" w:type="dxa"/>
            <w:gridSpan w:val="2"/>
            <w:shd w:val="clear" w:color="auto" w:fill="auto"/>
          </w:tcPr>
          <w:p w14:paraId="468E76D6" w14:textId="77777777" w:rsidR="000E0564" w:rsidRPr="009B245B" w:rsidRDefault="000E0564" w:rsidP="009A080B">
            <w:pPr>
              <w:spacing w:after="0" w:line="240" w:lineRule="auto"/>
            </w:pPr>
            <w:r w:rsidRPr="009B245B">
              <w:rPr>
                <w:highlight w:val="yellow"/>
              </w:rPr>
              <w:t xml:space="preserve">Enter text </w:t>
            </w:r>
            <w:proofErr w:type="gramStart"/>
            <w:r w:rsidRPr="009B245B">
              <w:rPr>
                <w:highlight w:val="yellow"/>
              </w:rPr>
              <w:t>here</w:t>
            </w:r>
            <w:proofErr w:type="gramEnd"/>
          </w:p>
          <w:p w14:paraId="6271B799" w14:textId="77777777" w:rsidR="000E0564" w:rsidRPr="009B245B" w:rsidRDefault="000E0564" w:rsidP="009A080B">
            <w:pPr>
              <w:spacing w:after="0" w:line="240" w:lineRule="auto"/>
            </w:pPr>
          </w:p>
        </w:tc>
        <w:tc>
          <w:tcPr>
            <w:tcW w:w="4765" w:type="dxa"/>
            <w:gridSpan w:val="2"/>
            <w:shd w:val="clear" w:color="auto" w:fill="auto"/>
          </w:tcPr>
          <w:p w14:paraId="3F9D49D7" w14:textId="77777777" w:rsidR="000E0564" w:rsidRPr="009B245B" w:rsidRDefault="000E0564" w:rsidP="009A080B">
            <w:pPr>
              <w:spacing w:after="0" w:line="240" w:lineRule="auto"/>
            </w:pPr>
            <w:r w:rsidRPr="009B245B">
              <w:rPr>
                <w:highlight w:val="yellow"/>
              </w:rPr>
              <w:t xml:space="preserve">Enter text </w:t>
            </w:r>
            <w:proofErr w:type="gramStart"/>
            <w:r w:rsidRPr="009B245B">
              <w:rPr>
                <w:highlight w:val="yellow"/>
              </w:rPr>
              <w:t>here</w:t>
            </w:r>
            <w:proofErr w:type="gramEnd"/>
          </w:p>
          <w:p w14:paraId="10268E1B" w14:textId="77777777" w:rsidR="000E0564" w:rsidRPr="009B245B" w:rsidRDefault="000E0564" w:rsidP="009A080B">
            <w:pPr>
              <w:spacing w:after="0" w:line="240" w:lineRule="auto"/>
            </w:pPr>
          </w:p>
        </w:tc>
      </w:tr>
      <w:tr w:rsidR="00A626BE" w:rsidRPr="009B245B" w14:paraId="2258E315" w14:textId="77777777" w:rsidTr="00F06F8E">
        <w:tc>
          <w:tcPr>
            <w:tcW w:w="4320" w:type="dxa"/>
            <w:gridSpan w:val="2"/>
            <w:shd w:val="clear" w:color="auto" w:fill="auto"/>
          </w:tcPr>
          <w:p w14:paraId="24F5A7D7" w14:textId="3CD49A30" w:rsidR="00A626BE" w:rsidRPr="00A96FFA" w:rsidRDefault="003028BC" w:rsidP="009A080B">
            <w:pPr>
              <w:spacing w:after="0" w:line="240" w:lineRule="auto"/>
              <w:rPr>
                <w:b/>
                <w:bCs/>
              </w:rPr>
            </w:pPr>
            <w:r>
              <w:rPr>
                <w:b/>
                <w:bCs/>
              </w:rPr>
              <w:t xml:space="preserve">SURVEY CHAMPION </w:t>
            </w:r>
            <w:r w:rsidR="00A626BE" w:rsidRPr="00A96FFA">
              <w:rPr>
                <w:b/>
                <w:bCs/>
              </w:rPr>
              <w:t>NAME</w:t>
            </w:r>
          </w:p>
        </w:tc>
        <w:tc>
          <w:tcPr>
            <w:tcW w:w="4765" w:type="dxa"/>
            <w:gridSpan w:val="2"/>
            <w:shd w:val="clear" w:color="auto" w:fill="auto"/>
          </w:tcPr>
          <w:p w14:paraId="7F34A989" w14:textId="525D8F33" w:rsidR="00A626BE" w:rsidRPr="00A626BE" w:rsidRDefault="003028BC" w:rsidP="009A080B">
            <w:pPr>
              <w:spacing w:after="0" w:line="240" w:lineRule="auto"/>
              <w:rPr>
                <w:b/>
                <w:bCs/>
                <w:highlight w:val="yellow"/>
              </w:rPr>
            </w:pPr>
            <w:r>
              <w:rPr>
                <w:b/>
                <w:bCs/>
              </w:rPr>
              <w:t xml:space="preserve">SC </w:t>
            </w:r>
            <w:r w:rsidR="00A626BE" w:rsidRPr="00A96FFA">
              <w:rPr>
                <w:b/>
                <w:bCs/>
              </w:rPr>
              <w:t>EMAIL ADDRESS</w:t>
            </w:r>
          </w:p>
        </w:tc>
      </w:tr>
      <w:tr w:rsidR="00A626BE" w:rsidRPr="009B245B" w14:paraId="670C6301" w14:textId="77777777" w:rsidTr="00F06F8E">
        <w:tc>
          <w:tcPr>
            <w:tcW w:w="4320" w:type="dxa"/>
            <w:gridSpan w:val="2"/>
            <w:shd w:val="clear" w:color="auto" w:fill="auto"/>
          </w:tcPr>
          <w:p w14:paraId="1F3A24A8" w14:textId="77777777" w:rsidR="00A96FFA" w:rsidRPr="009B245B" w:rsidRDefault="00A96FFA" w:rsidP="00A96FFA">
            <w:pPr>
              <w:spacing w:after="0" w:line="240" w:lineRule="auto"/>
            </w:pPr>
            <w:r w:rsidRPr="009B245B">
              <w:rPr>
                <w:highlight w:val="yellow"/>
              </w:rPr>
              <w:t xml:space="preserve">Enter text </w:t>
            </w:r>
            <w:proofErr w:type="gramStart"/>
            <w:r w:rsidRPr="009B245B">
              <w:rPr>
                <w:highlight w:val="yellow"/>
              </w:rPr>
              <w:t>here</w:t>
            </w:r>
            <w:proofErr w:type="gramEnd"/>
          </w:p>
          <w:p w14:paraId="2395AC24" w14:textId="77777777" w:rsidR="00A626BE" w:rsidRDefault="00A626BE" w:rsidP="009A080B">
            <w:pPr>
              <w:spacing w:after="0" w:line="240" w:lineRule="auto"/>
              <w:rPr>
                <w:highlight w:val="yellow"/>
              </w:rPr>
            </w:pPr>
          </w:p>
        </w:tc>
        <w:tc>
          <w:tcPr>
            <w:tcW w:w="4765" w:type="dxa"/>
            <w:gridSpan w:val="2"/>
            <w:shd w:val="clear" w:color="auto" w:fill="auto"/>
          </w:tcPr>
          <w:p w14:paraId="149CF5A2" w14:textId="77777777" w:rsidR="00A96FFA" w:rsidRPr="009B245B" w:rsidRDefault="00A96FFA" w:rsidP="00A96FFA">
            <w:pPr>
              <w:spacing w:after="0" w:line="240" w:lineRule="auto"/>
            </w:pPr>
            <w:r w:rsidRPr="009B245B">
              <w:rPr>
                <w:highlight w:val="yellow"/>
              </w:rPr>
              <w:t xml:space="preserve">Enter text </w:t>
            </w:r>
            <w:proofErr w:type="gramStart"/>
            <w:r w:rsidRPr="009B245B">
              <w:rPr>
                <w:highlight w:val="yellow"/>
              </w:rPr>
              <w:t>here</w:t>
            </w:r>
            <w:proofErr w:type="gramEnd"/>
          </w:p>
          <w:p w14:paraId="3FF9A3C4" w14:textId="77777777" w:rsidR="00A626BE" w:rsidRDefault="00A626BE" w:rsidP="009A080B">
            <w:pPr>
              <w:spacing w:after="0" w:line="240" w:lineRule="auto"/>
              <w:rPr>
                <w:highlight w:val="yellow"/>
              </w:rPr>
            </w:pPr>
          </w:p>
        </w:tc>
      </w:tr>
      <w:tr w:rsidR="00F06F8E" w:rsidRPr="009B245B" w14:paraId="2265D3A8" w14:textId="77777777" w:rsidTr="00F06F8E">
        <w:tc>
          <w:tcPr>
            <w:tcW w:w="2970" w:type="dxa"/>
          </w:tcPr>
          <w:p w14:paraId="05AAEBCA" w14:textId="77777777" w:rsidR="00F06F8E" w:rsidRPr="009B245B" w:rsidRDefault="00F06F8E" w:rsidP="009A080B">
            <w:pPr>
              <w:spacing w:after="0" w:line="240" w:lineRule="auto"/>
            </w:pPr>
            <w:r>
              <w:t xml:space="preserve">NUMBER OF </w:t>
            </w:r>
            <w:r w:rsidRPr="00F06F8E">
              <w:rPr>
                <w:b/>
              </w:rPr>
              <w:t>EMPLOYEE</w:t>
            </w:r>
            <w:r>
              <w:t xml:space="preserve"> SURVEYS</w:t>
            </w:r>
          </w:p>
        </w:tc>
        <w:tc>
          <w:tcPr>
            <w:tcW w:w="3150" w:type="dxa"/>
            <w:gridSpan w:val="2"/>
            <w:shd w:val="clear" w:color="auto" w:fill="auto"/>
          </w:tcPr>
          <w:p w14:paraId="09244667" w14:textId="77777777" w:rsidR="00F06F8E" w:rsidRDefault="00F06F8E" w:rsidP="009A080B">
            <w:pPr>
              <w:spacing w:after="0" w:line="240" w:lineRule="auto"/>
              <w:rPr>
                <w:b/>
              </w:rPr>
            </w:pPr>
            <w:r w:rsidRPr="009B245B">
              <w:t xml:space="preserve">NUMBER OF </w:t>
            </w:r>
            <w:r>
              <w:rPr>
                <w:b/>
              </w:rPr>
              <w:t xml:space="preserve">FAMILY </w:t>
            </w:r>
          </w:p>
          <w:p w14:paraId="4FADA2BA" w14:textId="77777777" w:rsidR="00F06F8E" w:rsidRPr="009B245B" w:rsidRDefault="00F06F8E" w:rsidP="009A080B">
            <w:pPr>
              <w:spacing w:after="0" w:line="240" w:lineRule="auto"/>
            </w:pPr>
            <w:r w:rsidRPr="009B245B">
              <w:t>SURVEYS</w:t>
            </w:r>
          </w:p>
        </w:tc>
        <w:tc>
          <w:tcPr>
            <w:tcW w:w="2965" w:type="dxa"/>
            <w:shd w:val="clear" w:color="auto" w:fill="auto"/>
          </w:tcPr>
          <w:p w14:paraId="53489415" w14:textId="77777777" w:rsidR="00F06F8E" w:rsidRPr="009B245B" w:rsidRDefault="00F06F8E" w:rsidP="009A080B">
            <w:pPr>
              <w:spacing w:after="0" w:line="240" w:lineRule="auto"/>
            </w:pPr>
            <w:r>
              <w:t xml:space="preserve">NUMBER OF </w:t>
            </w:r>
            <w:r>
              <w:rPr>
                <w:b/>
              </w:rPr>
              <w:t>RESIDENT</w:t>
            </w:r>
            <w:r w:rsidRPr="009B245B">
              <w:t xml:space="preserve"> SURVEYS</w:t>
            </w:r>
          </w:p>
        </w:tc>
      </w:tr>
      <w:tr w:rsidR="00F06F8E" w:rsidRPr="009B245B" w14:paraId="3D6EC054" w14:textId="77777777" w:rsidTr="00F06F8E">
        <w:tc>
          <w:tcPr>
            <w:tcW w:w="2970" w:type="dxa"/>
          </w:tcPr>
          <w:p w14:paraId="37758855" w14:textId="77777777" w:rsidR="00F06F8E" w:rsidRPr="009B245B" w:rsidRDefault="00F06F8E" w:rsidP="009A080B">
            <w:pPr>
              <w:spacing w:after="0" w:line="240" w:lineRule="auto"/>
              <w:rPr>
                <w:highlight w:val="yellow"/>
              </w:rPr>
            </w:pPr>
            <w:r w:rsidRPr="00EA00F5">
              <w:rPr>
                <w:highlight w:val="yellow"/>
              </w:rPr>
              <w:t>Enter Number here</w:t>
            </w:r>
          </w:p>
        </w:tc>
        <w:tc>
          <w:tcPr>
            <w:tcW w:w="3150" w:type="dxa"/>
            <w:gridSpan w:val="2"/>
            <w:shd w:val="clear" w:color="auto" w:fill="auto"/>
          </w:tcPr>
          <w:p w14:paraId="32FBF67A" w14:textId="77777777" w:rsidR="00F06F8E" w:rsidRPr="009B245B" w:rsidRDefault="00F06F8E" w:rsidP="009A080B">
            <w:pPr>
              <w:spacing w:after="0" w:line="240" w:lineRule="auto"/>
              <w:rPr>
                <w:highlight w:val="yellow"/>
              </w:rPr>
            </w:pPr>
            <w:r w:rsidRPr="009B245B">
              <w:rPr>
                <w:highlight w:val="yellow"/>
              </w:rPr>
              <w:t>Enter Number here</w:t>
            </w:r>
          </w:p>
          <w:p w14:paraId="072B78BF" w14:textId="77777777" w:rsidR="00F06F8E" w:rsidRPr="009B245B" w:rsidRDefault="00F06F8E" w:rsidP="009A080B">
            <w:pPr>
              <w:spacing w:after="0" w:line="240" w:lineRule="auto"/>
              <w:rPr>
                <w:highlight w:val="yellow"/>
              </w:rPr>
            </w:pPr>
          </w:p>
        </w:tc>
        <w:tc>
          <w:tcPr>
            <w:tcW w:w="2965" w:type="dxa"/>
            <w:shd w:val="clear" w:color="auto" w:fill="auto"/>
          </w:tcPr>
          <w:p w14:paraId="29C3E35F" w14:textId="77777777" w:rsidR="00F06F8E" w:rsidRPr="009B245B" w:rsidRDefault="00F06F8E" w:rsidP="009A080B">
            <w:pPr>
              <w:spacing w:after="0" w:line="240" w:lineRule="auto"/>
              <w:rPr>
                <w:highlight w:val="yellow"/>
              </w:rPr>
            </w:pPr>
            <w:r w:rsidRPr="009B245B">
              <w:rPr>
                <w:highlight w:val="yellow"/>
              </w:rPr>
              <w:t>Enter Number here</w:t>
            </w:r>
          </w:p>
          <w:p w14:paraId="5AF67EE3" w14:textId="77777777" w:rsidR="00F06F8E" w:rsidRPr="009B245B" w:rsidRDefault="00F06F8E" w:rsidP="009A080B">
            <w:pPr>
              <w:spacing w:after="0" w:line="240" w:lineRule="auto"/>
              <w:rPr>
                <w:highlight w:val="yellow"/>
              </w:rPr>
            </w:pPr>
          </w:p>
        </w:tc>
      </w:tr>
    </w:tbl>
    <w:p w14:paraId="7811D739" w14:textId="77777777" w:rsidR="000E0564" w:rsidRPr="00B40BBB" w:rsidRDefault="000E0564" w:rsidP="000E0564">
      <w:pPr>
        <w:spacing w:after="0" w:line="240" w:lineRule="auto"/>
        <w:jc w:val="both"/>
        <w:rPr>
          <w:rFonts w:ascii="Arial" w:hAnsi="Arial" w:cs="Arial"/>
          <w:sz w:val="17"/>
          <w:szCs w:val="17"/>
        </w:rPr>
      </w:pPr>
      <w:r w:rsidRPr="00B40BBB">
        <w:rPr>
          <w:rFonts w:ascii="Arial" w:hAnsi="Arial" w:cs="Arial"/>
          <w:sz w:val="17"/>
          <w:szCs w:val="17"/>
        </w:rPr>
        <w:t>The Organization identified above, by execution of this Consent through its authorized representative, grants National Research Corporation permission to release data obtained in responses to the CoreQ Satisfaction Questionnaire</w:t>
      </w:r>
      <w:r w:rsidR="009A080B" w:rsidRPr="00B40BBB">
        <w:rPr>
          <w:rFonts w:ascii="Arial" w:hAnsi="Arial" w:cs="Arial"/>
          <w:sz w:val="17"/>
          <w:szCs w:val="17"/>
        </w:rPr>
        <w:t xml:space="preserve"> and the Quality Profile</w:t>
      </w:r>
      <w:r w:rsidRPr="00B40BBB">
        <w:rPr>
          <w:rFonts w:ascii="Arial" w:hAnsi="Arial" w:cs="Arial"/>
          <w:sz w:val="17"/>
          <w:szCs w:val="17"/>
        </w:rPr>
        <w:t xml:space="preserve"> administered on behalf of the Organization for use in connection with the American Health Care Association/National Center for Assisted Living LTC Trend Tracker</w:t>
      </w:r>
      <w:r w:rsidR="009A080B" w:rsidRPr="00B40BBB">
        <w:rPr>
          <w:rFonts w:ascii="Arial" w:hAnsi="Arial" w:cs="Arial"/>
          <w:sz w:val="17"/>
          <w:szCs w:val="17"/>
        </w:rPr>
        <w:t xml:space="preserve"> and the Department of Community Health</w:t>
      </w:r>
      <w:r w:rsidRPr="00B40BBB">
        <w:rPr>
          <w:rFonts w:ascii="Arial" w:hAnsi="Arial" w:cs="Arial"/>
          <w:sz w:val="17"/>
          <w:szCs w:val="17"/>
        </w:rPr>
        <w:t xml:space="preserve">.  The parties hereby agree that execution of this Consent may be conducted by electronic means, including Electronic Signature, including the typed name of the sender.     </w:t>
      </w:r>
    </w:p>
    <w:p w14:paraId="2CE2452F" w14:textId="77777777" w:rsidR="00A96FFA" w:rsidRDefault="00A96FFA" w:rsidP="000E0564">
      <w:pPr>
        <w:autoSpaceDE w:val="0"/>
        <w:autoSpaceDN w:val="0"/>
        <w:adjustRightInd w:val="0"/>
        <w:spacing w:after="0" w:line="240" w:lineRule="auto"/>
        <w:rPr>
          <w:rFonts w:ascii="Arial" w:hAnsi="Arial" w:cs="Arial"/>
          <w:b/>
          <w:color w:val="000000"/>
          <w:sz w:val="18"/>
          <w:szCs w:val="18"/>
        </w:rPr>
      </w:pPr>
    </w:p>
    <w:p w14:paraId="7B7E7887" w14:textId="6CB186A5" w:rsidR="00B40BBB" w:rsidRPr="00B40BBB" w:rsidRDefault="00B40BBB" w:rsidP="000E0564">
      <w:pPr>
        <w:autoSpaceDE w:val="0"/>
        <w:autoSpaceDN w:val="0"/>
        <w:adjustRightInd w:val="0"/>
        <w:spacing w:after="0" w:line="240" w:lineRule="auto"/>
        <w:rPr>
          <w:rFonts w:ascii="Arial" w:hAnsi="Arial" w:cs="Arial"/>
          <w:b/>
          <w:color w:val="000000"/>
          <w:sz w:val="18"/>
          <w:szCs w:val="18"/>
        </w:rPr>
      </w:pPr>
      <w:r w:rsidRPr="00B40BBB">
        <w:rPr>
          <w:rFonts w:ascii="Arial" w:hAnsi="Arial" w:cs="Arial"/>
          <w:b/>
          <w:color w:val="000000"/>
          <w:sz w:val="18"/>
          <w:szCs w:val="18"/>
        </w:rPr>
        <w:t>National Research Corporation</w:t>
      </w:r>
      <w:r w:rsidRPr="00B40BBB">
        <w:rPr>
          <w:rFonts w:ascii="Arial" w:hAnsi="Arial" w:cs="Arial"/>
          <w:b/>
          <w:color w:val="000000"/>
          <w:sz w:val="18"/>
          <w:szCs w:val="18"/>
        </w:rPr>
        <w:tab/>
      </w:r>
      <w:r w:rsidRPr="00B40BBB">
        <w:rPr>
          <w:rFonts w:ascii="Arial" w:hAnsi="Arial" w:cs="Arial"/>
          <w:b/>
          <w:color w:val="000000"/>
          <w:sz w:val="18"/>
          <w:szCs w:val="18"/>
        </w:rPr>
        <w:tab/>
      </w:r>
      <w:r w:rsidRPr="00B40BBB">
        <w:rPr>
          <w:rFonts w:ascii="Arial" w:hAnsi="Arial" w:cs="Arial"/>
          <w:b/>
          <w:color w:val="000000"/>
          <w:sz w:val="18"/>
          <w:szCs w:val="18"/>
        </w:rPr>
        <w:tab/>
      </w:r>
      <w:r>
        <w:rPr>
          <w:rFonts w:ascii="Arial" w:hAnsi="Arial" w:cs="Arial"/>
          <w:b/>
          <w:color w:val="000000"/>
          <w:sz w:val="18"/>
          <w:szCs w:val="18"/>
        </w:rPr>
        <w:tab/>
        <w:t>[</w:t>
      </w:r>
      <w:r w:rsidR="003028BC">
        <w:rPr>
          <w:rFonts w:ascii="Arial" w:hAnsi="Arial" w:cs="Arial"/>
          <w:b/>
          <w:color w:val="000000"/>
          <w:sz w:val="18"/>
          <w:szCs w:val="18"/>
          <w:highlight w:val="yellow"/>
        </w:rPr>
        <w:t>Center</w:t>
      </w:r>
      <w:r w:rsidRPr="00B40BBB">
        <w:rPr>
          <w:rFonts w:ascii="Arial" w:hAnsi="Arial" w:cs="Arial"/>
          <w:b/>
          <w:color w:val="000000"/>
          <w:sz w:val="18"/>
          <w:szCs w:val="18"/>
          <w:highlight w:val="yellow"/>
        </w:rPr>
        <w:t xml:space="preserve"> Name</w:t>
      </w:r>
      <w:r>
        <w:rPr>
          <w:rFonts w:ascii="Arial" w:hAnsi="Arial" w:cs="Arial"/>
          <w:b/>
          <w:color w:val="000000"/>
          <w:sz w:val="18"/>
          <w:szCs w:val="18"/>
        </w:rPr>
        <w:t>] (“Member”)</w:t>
      </w:r>
    </w:p>
    <w:p w14:paraId="3DE2D7F7"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b/>
          <w:color w:val="000000"/>
          <w:sz w:val="18"/>
          <w:szCs w:val="18"/>
        </w:rPr>
        <w:t>d/b/a NRC Health</w:t>
      </w:r>
      <w:r w:rsidRPr="00B40BBB">
        <w:rPr>
          <w:rFonts w:ascii="Arial" w:hAnsi="Arial" w:cs="Arial"/>
          <w:b/>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highlight w:val="yellow"/>
        </w:rPr>
        <w:t>Street Address</w:t>
      </w:r>
    </w:p>
    <w:p w14:paraId="42840190"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1245 Q Street</w:t>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rPr>
        <w:tab/>
      </w:r>
      <w:r w:rsidRPr="00B40BBB">
        <w:rPr>
          <w:rFonts w:ascii="Arial" w:hAnsi="Arial" w:cs="Arial"/>
          <w:color w:val="000000"/>
          <w:sz w:val="18"/>
          <w:szCs w:val="18"/>
          <w:highlight w:val="yellow"/>
        </w:rPr>
        <w:t>City, State and Zip</w:t>
      </w:r>
    </w:p>
    <w:p w14:paraId="7DE62462" w14:textId="64880EF5" w:rsidR="00B40BBB" w:rsidRPr="00B40BBB" w:rsidRDefault="00B40BBB" w:rsidP="000E0564">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Lincoln, NE 68508</w:t>
      </w:r>
    </w:p>
    <w:p w14:paraId="010EBECA"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Signature: ____________________________</w:t>
      </w:r>
      <w:r w:rsidRPr="00B40BBB">
        <w:rPr>
          <w:rFonts w:ascii="Arial" w:hAnsi="Arial" w:cs="Arial"/>
          <w:color w:val="000000"/>
          <w:sz w:val="18"/>
          <w:szCs w:val="18"/>
        </w:rPr>
        <w:tab/>
      </w:r>
      <w:r w:rsidRPr="00B40BBB">
        <w:rPr>
          <w:rFonts w:ascii="Arial" w:hAnsi="Arial" w:cs="Arial"/>
          <w:color w:val="000000"/>
          <w:sz w:val="18"/>
          <w:szCs w:val="18"/>
        </w:rPr>
        <w:tab/>
        <w:t>Signature: ____________________________</w:t>
      </w:r>
    </w:p>
    <w:p w14:paraId="12410C8B"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Name: _______________________________</w:t>
      </w:r>
      <w:r w:rsidRPr="00B40BBB">
        <w:rPr>
          <w:rFonts w:ascii="Arial" w:hAnsi="Arial" w:cs="Arial"/>
          <w:color w:val="000000"/>
          <w:sz w:val="18"/>
          <w:szCs w:val="18"/>
        </w:rPr>
        <w:tab/>
      </w:r>
      <w:r w:rsidRPr="00B40BBB">
        <w:rPr>
          <w:rFonts w:ascii="Arial" w:hAnsi="Arial" w:cs="Arial"/>
          <w:color w:val="000000"/>
          <w:sz w:val="18"/>
          <w:szCs w:val="18"/>
        </w:rPr>
        <w:tab/>
        <w:t>Name: _______________________________</w:t>
      </w:r>
    </w:p>
    <w:p w14:paraId="404CEE23" w14:textId="77777777" w:rsidR="00B40BBB" w:rsidRPr="00B40BBB" w:rsidRDefault="00B40BBB" w:rsidP="00B40BBB">
      <w:pPr>
        <w:autoSpaceDE w:val="0"/>
        <w:autoSpaceDN w:val="0"/>
        <w:adjustRightInd w:val="0"/>
        <w:spacing w:after="0" w:line="240" w:lineRule="auto"/>
        <w:rPr>
          <w:rFonts w:ascii="Arial" w:hAnsi="Arial" w:cs="Arial"/>
          <w:color w:val="000000"/>
          <w:sz w:val="18"/>
          <w:szCs w:val="18"/>
        </w:rPr>
      </w:pPr>
      <w:r w:rsidRPr="00B40BBB">
        <w:rPr>
          <w:rFonts w:ascii="Arial" w:hAnsi="Arial" w:cs="Arial"/>
          <w:color w:val="000000"/>
          <w:sz w:val="18"/>
          <w:szCs w:val="18"/>
        </w:rPr>
        <w:t>Title: _________________________________</w:t>
      </w:r>
      <w:r w:rsidRPr="00B40BBB">
        <w:rPr>
          <w:rFonts w:ascii="Arial" w:hAnsi="Arial" w:cs="Arial"/>
          <w:color w:val="000000"/>
          <w:sz w:val="18"/>
          <w:szCs w:val="18"/>
        </w:rPr>
        <w:tab/>
      </w:r>
      <w:r w:rsidRPr="00B40BBB">
        <w:rPr>
          <w:rFonts w:ascii="Arial" w:hAnsi="Arial" w:cs="Arial"/>
          <w:color w:val="000000"/>
          <w:sz w:val="18"/>
          <w:szCs w:val="18"/>
        </w:rPr>
        <w:tab/>
        <w:t>Title: _________________________________</w:t>
      </w:r>
    </w:p>
    <w:p w14:paraId="62588915" w14:textId="77777777" w:rsidR="00B40BBB" w:rsidRPr="00B40BBB" w:rsidRDefault="00B40BBB" w:rsidP="000E0564">
      <w:pPr>
        <w:autoSpaceDE w:val="0"/>
        <w:autoSpaceDN w:val="0"/>
        <w:adjustRightInd w:val="0"/>
        <w:spacing w:after="0" w:line="240" w:lineRule="auto"/>
        <w:rPr>
          <w:rFonts w:ascii="Arial" w:hAnsi="Arial" w:cs="Arial"/>
          <w:color w:val="000000"/>
          <w:sz w:val="18"/>
          <w:szCs w:val="18"/>
        </w:rPr>
      </w:pPr>
    </w:p>
    <w:p w14:paraId="798FD8B2" w14:textId="77777777" w:rsidR="001C22A3" w:rsidRDefault="00B40BBB">
      <w:pPr>
        <w:rPr>
          <w:sz w:val="18"/>
          <w:szCs w:val="18"/>
        </w:rPr>
      </w:pPr>
      <w:r w:rsidRPr="00B40BBB">
        <w:rPr>
          <w:rFonts w:ascii="Arial" w:hAnsi="Arial" w:cs="Arial"/>
          <w:color w:val="000000"/>
          <w:sz w:val="18"/>
          <w:szCs w:val="18"/>
        </w:rPr>
        <w:t>Date: ________________________________</w:t>
      </w:r>
      <w:r w:rsidRPr="00B40BBB">
        <w:rPr>
          <w:rFonts w:ascii="Arial" w:hAnsi="Arial" w:cs="Arial"/>
          <w:color w:val="000000"/>
          <w:sz w:val="18"/>
          <w:szCs w:val="18"/>
        </w:rPr>
        <w:tab/>
      </w:r>
      <w:r w:rsidRPr="00B40BBB">
        <w:rPr>
          <w:rFonts w:ascii="Arial" w:hAnsi="Arial" w:cs="Arial"/>
          <w:color w:val="000000"/>
          <w:sz w:val="18"/>
          <w:szCs w:val="18"/>
        </w:rPr>
        <w:tab/>
        <w:t>Date: ________________________________</w:t>
      </w:r>
    </w:p>
    <w:p w14:paraId="1E791E5A" w14:textId="77777777" w:rsidR="00B40BBB" w:rsidRPr="00B40BBB" w:rsidRDefault="001C22A3" w:rsidP="00B40BBB">
      <w:pPr>
        <w:pStyle w:val="Default"/>
      </w:pPr>
      <w:r>
        <w:rPr>
          <w:i/>
          <w:iCs/>
          <w:sz w:val="20"/>
          <w:szCs w:val="20"/>
        </w:rPr>
        <w:lastRenderedPageBreak/>
        <w:t xml:space="preserve">Need help? Call 800-388-4264 (8 a.m. to 5 p.m. Central) or email </w:t>
      </w:r>
      <w:hyperlink r:id="rId7" w:history="1">
        <w:r w:rsidR="009A080B" w:rsidRPr="009A080B">
          <w:rPr>
            <w:rStyle w:val="Hyperlink"/>
            <w:i/>
            <w:iCs/>
            <w:sz w:val="20"/>
            <w:szCs w:val="20"/>
          </w:rPr>
          <w:t>tmcostello@nrchealth.com</w:t>
        </w:r>
      </w:hyperlink>
    </w:p>
    <w:p w14:paraId="278E1593" w14:textId="77777777" w:rsidR="00B40BBB" w:rsidRPr="00B40BBB" w:rsidRDefault="00B40BBB" w:rsidP="00B40BBB">
      <w:pPr>
        <w:pStyle w:val="Default"/>
        <w:rPr>
          <w:rStyle w:val="Hyperlink"/>
          <w:iCs/>
          <w:color w:val="auto"/>
          <w:sz w:val="18"/>
          <w:szCs w:val="18"/>
          <w:u w:val="none"/>
        </w:rPr>
      </w:pPr>
      <w:r w:rsidRPr="00B40BBB">
        <w:rPr>
          <w:rStyle w:val="Hyperlink"/>
          <w:iCs/>
          <w:color w:val="auto"/>
          <w:sz w:val="18"/>
          <w:szCs w:val="18"/>
          <w:u w:val="none"/>
        </w:rPr>
        <w:t xml:space="preserve">The following terms and conditions attached to this Agreement as Exhibit “A”, are incorporated herein by this reference, are an integral part of this Agreement.  By signing above, Member acknowledges that Member has read, understands and agrees to such terms and conditions as </w:t>
      </w:r>
      <w:proofErr w:type="gramStart"/>
      <w:r w:rsidRPr="00B40BBB">
        <w:rPr>
          <w:rStyle w:val="Hyperlink"/>
          <w:iCs/>
          <w:color w:val="auto"/>
          <w:sz w:val="18"/>
          <w:szCs w:val="18"/>
          <w:u w:val="none"/>
        </w:rPr>
        <w:t>follows</w:t>
      </w:r>
      <w:proofErr w:type="gramEnd"/>
    </w:p>
    <w:p w14:paraId="10DE68B2" w14:textId="77777777" w:rsidR="00B40BBB" w:rsidRDefault="00B40BBB" w:rsidP="001C22A3">
      <w:pPr>
        <w:pStyle w:val="Default"/>
        <w:jc w:val="center"/>
        <w:rPr>
          <w:rStyle w:val="Hyperlink"/>
          <w:iCs/>
          <w:color w:val="auto"/>
          <w:sz w:val="18"/>
          <w:szCs w:val="18"/>
        </w:rPr>
      </w:pPr>
    </w:p>
    <w:p w14:paraId="3F63224C" w14:textId="77777777" w:rsidR="001C22A3" w:rsidRPr="00B40BBB" w:rsidRDefault="001C22A3" w:rsidP="001C22A3">
      <w:pPr>
        <w:pStyle w:val="Default"/>
        <w:jc w:val="center"/>
        <w:rPr>
          <w:rStyle w:val="Hyperlink"/>
          <w:b/>
          <w:i/>
          <w:iCs/>
          <w:sz w:val="22"/>
          <w:szCs w:val="22"/>
        </w:rPr>
      </w:pPr>
      <w:r w:rsidRPr="00B40BBB">
        <w:rPr>
          <w:rStyle w:val="Hyperlink"/>
          <w:b/>
          <w:iCs/>
          <w:color w:val="auto"/>
          <w:sz w:val="22"/>
          <w:szCs w:val="22"/>
        </w:rPr>
        <w:t xml:space="preserve">EXHIBIT A </w:t>
      </w:r>
    </w:p>
    <w:p w14:paraId="592788D6" w14:textId="77777777" w:rsidR="001C22A3" w:rsidRPr="0093691B" w:rsidRDefault="001C22A3" w:rsidP="001C22A3">
      <w:pPr>
        <w:pStyle w:val="Default"/>
        <w:jc w:val="center"/>
        <w:rPr>
          <w:sz w:val="20"/>
          <w:szCs w:val="20"/>
        </w:rPr>
      </w:pPr>
    </w:p>
    <w:p w14:paraId="5CB961AB" w14:textId="77777777" w:rsidR="001C22A3" w:rsidRPr="001C22A3" w:rsidRDefault="001C22A3" w:rsidP="001C22A3">
      <w:pPr>
        <w:tabs>
          <w:tab w:val="center" w:pos="5040"/>
        </w:tabs>
        <w:spacing w:after="0" w:line="240" w:lineRule="auto"/>
        <w:jc w:val="center"/>
        <w:rPr>
          <w:rFonts w:ascii="Arial" w:eastAsia="Calibri" w:hAnsi="Arial" w:cs="Arial"/>
          <w:b/>
        </w:rPr>
      </w:pPr>
      <w:r w:rsidRPr="001C22A3">
        <w:rPr>
          <w:rFonts w:ascii="Arial" w:eastAsia="Calibri" w:hAnsi="Arial" w:cs="Arial"/>
          <w:b/>
        </w:rPr>
        <w:t>BUSINESS ASSOCIATE AGREEMENT</w:t>
      </w:r>
    </w:p>
    <w:p w14:paraId="4EE4B47D" w14:textId="77777777" w:rsidR="001C22A3" w:rsidRPr="001C22A3" w:rsidRDefault="001C22A3" w:rsidP="001C22A3">
      <w:pPr>
        <w:tabs>
          <w:tab w:val="center" w:pos="5040"/>
        </w:tabs>
        <w:spacing w:after="0" w:line="240" w:lineRule="auto"/>
        <w:jc w:val="center"/>
        <w:rPr>
          <w:rFonts w:ascii="Arial" w:eastAsia="Calibri" w:hAnsi="Arial" w:cs="Arial"/>
          <w:sz w:val="20"/>
        </w:rPr>
      </w:pPr>
    </w:p>
    <w:p w14:paraId="36ECF14F"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spacing w:val="-3"/>
          <w:sz w:val="18"/>
          <w:szCs w:val="18"/>
        </w:rPr>
        <w:t xml:space="preserve">This Business Associate Agreement (“Agreement”) is made and entered into this </w:t>
      </w:r>
      <w:r w:rsidR="009A080B" w:rsidRPr="00B64AA2">
        <w:rPr>
          <w:rFonts w:ascii="Arial" w:eastAsia="Calibri" w:hAnsi="Arial" w:cs="Arial"/>
          <w:spacing w:val="-3"/>
          <w:sz w:val="18"/>
          <w:szCs w:val="18"/>
        </w:rPr>
        <w:t>1</w:t>
      </w:r>
      <w:r w:rsidR="009A080B" w:rsidRPr="00B64AA2">
        <w:rPr>
          <w:rFonts w:ascii="Arial" w:eastAsia="Calibri" w:hAnsi="Arial" w:cs="Arial"/>
          <w:spacing w:val="-3"/>
          <w:sz w:val="18"/>
          <w:szCs w:val="18"/>
          <w:vertAlign w:val="superscript"/>
        </w:rPr>
        <w:t>st</w:t>
      </w:r>
      <w:r w:rsidR="009A080B" w:rsidRPr="00B64AA2">
        <w:rPr>
          <w:rFonts w:ascii="Arial" w:eastAsia="Calibri" w:hAnsi="Arial" w:cs="Arial"/>
          <w:spacing w:val="-3"/>
          <w:sz w:val="18"/>
          <w:szCs w:val="18"/>
        </w:rPr>
        <w:t xml:space="preserve"> </w:t>
      </w:r>
      <w:r w:rsidRPr="008C2430">
        <w:rPr>
          <w:rFonts w:ascii="Arial" w:eastAsia="Calibri" w:hAnsi="Arial" w:cs="Arial"/>
          <w:spacing w:val="-3"/>
          <w:sz w:val="18"/>
          <w:szCs w:val="18"/>
        </w:rPr>
        <w:t xml:space="preserve">day of </w:t>
      </w:r>
      <w:r w:rsidR="009A080B" w:rsidRPr="00B64AA2">
        <w:rPr>
          <w:rFonts w:ascii="Arial" w:eastAsia="Calibri" w:hAnsi="Arial" w:cs="Arial"/>
          <w:spacing w:val="-3"/>
          <w:sz w:val="18"/>
          <w:szCs w:val="18"/>
        </w:rPr>
        <w:t>August</w:t>
      </w:r>
      <w:r w:rsidR="009A080B" w:rsidRPr="001C22A3">
        <w:rPr>
          <w:rFonts w:ascii="Arial" w:eastAsia="Calibri" w:hAnsi="Arial" w:cs="Arial"/>
          <w:spacing w:val="-3"/>
          <w:sz w:val="18"/>
          <w:szCs w:val="18"/>
        </w:rPr>
        <w:t xml:space="preserve"> </w:t>
      </w:r>
      <w:r w:rsidR="00414C83">
        <w:rPr>
          <w:rFonts w:ascii="Arial" w:eastAsia="Calibri" w:hAnsi="Arial" w:cs="Arial"/>
          <w:spacing w:val="-3"/>
          <w:sz w:val="18"/>
          <w:szCs w:val="18"/>
        </w:rPr>
        <w:t>2019</w:t>
      </w:r>
      <w:r w:rsidRPr="001C22A3">
        <w:rPr>
          <w:rFonts w:ascii="Arial" w:eastAsia="Calibri" w:hAnsi="Arial" w:cs="Arial"/>
          <w:spacing w:val="-3"/>
          <w:sz w:val="18"/>
          <w:szCs w:val="18"/>
        </w:rPr>
        <w:t xml:space="preserve"> (“Effective Date”), by and between </w:t>
      </w:r>
      <w:r w:rsidR="00B40BBB">
        <w:rPr>
          <w:rFonts w:ascii="Arial" w:eastAsia="Calibri" w:hAnsi="Arial" w:cs="Arial"/>
          <w:i/>
          <w:spacing w:val="-3"/>
          <w:sz w:val="18"/>
          <w:szCs w:val="18"/>
        </w:rPr>
        <w:t>Member</w:t>
      </w:r>
      <w:r w:rsidRPr="001C22A3">
        <w:rPr>
          <w:rFonts w:ascii="Arial" w:eastAsia="Calibri" w:hAnsi="Arial" w:cs="Arial"/>
          <w:i/>
          <w:spacing w:val="-3"/>
          <w:sz w:val="18"/>
          <w:szCs w:val="18"/>
        </w:rPr>
        <w:t xml:space="preserve"> (“Covered Entity”)</w:t>
      </w:r>
      <w:r w:rsidRPr="001C22A3">
        <w:rPr>
          <w:rFonts w:ascii="Arial" w:eastAsia="Calibri" w:hAnsi="Arial"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3AF22BA2" w14:textId="77777777" w:rsidR="001C22A3" w:rsidRPr="001C22A3" w:rsidRDefault="001C22A3" w:rsidP="001C22A3">
      <w:pPr>
        <w:spacing w:after="0" w:line="240" w:lineRule="auto"/>
        <w:jc w:val="both"/>
        <w:rPr>
          <w:rFonts w:ascii="Arial" w:eastAsia="Calibri" w:hAnsi="Arial" w:cs="Arial"/>
          <w:spacing w:val="-3"/>
          <w:sz w:val="18"/>
          <w:szCs w:val="18"/>
        </w:rPr>
      </w:pPr>
    </w:p>
    <w:p w14:paraId="7780A7B6"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spacing w:val="-3"/>
          <w:sz w:val="18"/>
          <w:szCs w:val="18"/>
        </w:rPr>
        <w:t>WHEREAS</w:t>
      </w:r>
      <w:r w:rsidRPr="001C22A3">
        <w:rPr>
          <w:rFonts w:ascii="Arial" w:eastAsia="Calibri" w:hAnsi="Arial" w:cs="Arial"/>
          <w:spacing w:val="-3"/>
          <w:sz w:val="18"/>
          <w:szCs w:val="18"/>
        </w:rPr>
        <w:t>, Covered Entity and NRC Health have entered into an underlying services agreement under which NRC Health provides certain services to Covered Entity (the “Services Agreement”</w:t>
      </w:r>
      <w:proofErr w:type="gramStart"/>
      <w:r w:rsidRPr="001C22A3">
        <w:rPr>
          <w:rFonts w:ascii="Arial" w:eastAsia="Calibri" w:hAnsi="Arial" w:cs="Arial"/>
          <w:spacing w:val="-3"/>
          <w:sz w:val="18"/>
          <w:szCs w:val="18"/>
        </w:rPr>
        <w:t>);</w:t>
      </w:r>
      <w:proofErr w:type="gramEnd"/>
    </w:p>
    <w:p w14:paraId="1DAEE45C" w14:textId="77777777" w:rsidR="001C22A3" w:rsidRPr="001C22A3" w:rsidRDefault="001C22A3" w:rsidP="001C22A3">
      <w:pPr>
        <w:spacing w:after="0" w:line="240" w:lineRule="auto"/>
        <w:jc w:val="both"/>
        <w:rPr>
          <w:rFonts w:ascii="Arial" w:eastAsia="Calibri" w:hAnsi="Arial" w:cs="Arial"/>
          <w:spacing w:val="-3"/>
          <w:sz w:val="18"/>
          <w:szCs w:val="18"/>
        </w:rPr>
      </w:pPr>
    </w:p>
    <w:p w14:paraId="597B5EFC"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spacing w:val="-3"/>
          <w:sz w:val="18"/>
          <w:szCs w:val="18"/>
        </w:rPr>
        <w:t>WHEREAS,</w:t>
      </w:r>
      <w:r w:rsidRPr="001C22A3">
        <w:rPr>
          <w:rFonts w:ascii="Arial" w:eastAsia="Calibri" w:hAnsi="Arial"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6CF7C0E9" w14:textId="77777777" w:rsidR="001C22A3" w:rsidRPr="001C22A3" w:rsidRDefault="001C22A3" w:rsidP="001C22A3">
      <w:pPr>
        <w:spacing w:after="0" w:line="240" w:lineRule="auto"/>
        <w:jc w:val="both"/>
        <w:rPr>
          <w:rFonts w:ascii="Arial" w:eastAsia="Calibri" w:hAnsi="Arial" w:cs="Arial"/>
          <w:spacing w:val="-3"/>
          <w:sz w:val="18"/>
          <w:szCs w:val="18"/>
        </w:rPr>
      </w:pPr>
    </w:p>
    <w:p w14:paraId="77B0A2E7" w14:textId="77777777" w:rsidR="001C22A3" w:rsidRPr="001C22A3" w:rsidRDefault="001C22A3" w:rsidP="001C22A3">
      <w:pPr>
        <w:spacing w:after="0" w:line="240" w:lineRule="auto"/>
        <w:jc w:val="both"/>
        <w:rPr>
          <w:rFonts w:ascii="Arial" w:eastAsia="Calibri" w:hAnsi="Arial" w:cs="Arial"/>
          <w:spacing w:val="-3"/>
          <w:sz w:val="18"/>
          <w:szCs w:val="18"/>
        </w:rPr>
      </w:pPr>
      <w:r w:rsidRPr="001C22A3">
        <w:rPr>
          <w:rFonts w:ascii="Arial" w:eastAsia="Calibri" w:hAnsi="Arial" w:cs="Arial"/>
          <w:b/>
          <w:bCs/>
          <w:spacing w:val="-3"/>
          <w:sz w:val="18"/>
          <w:szCs w:val="18"/>
        </w:rPr>
        <w:t>WHEREAS</w:t>
      </w:r>
      <w:r w:rsidRPr="001C22A3">
        <w:rPr>
          <w:rFonts w:ascii="Arial" w:eastAsia="Calibri" w:hAnsi="Arial"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4E666649" w14:textId="77777777" w:rsidR="001C22A3" w:rsidRPr="001C22A3" w:rsidRDefault="001C22A3" w:rsidP="001C22A3">
      <w:pPr>
        <w:spacing w:after="0" w:line="240" w:lineRule="auto"/>
        <w:ind w:firstLine="720"/>
        <w:jc w:val="both"/>
        <w:rPr>
          <w:rFonts w:ascii="Arial" w:eastAsia="Calibri" w:hAnsi="Arial" w:cs="Arial"/>
          <w:spacing w:val="-3"/>
          <w:sz w:val="18"/>
          <w:szCs w:val="18"/>
        </w:rPr>
      </w:pPr>
    </w:p>
    <w:p w14:paraId="496EEDCA" w14:textId="77777777" w:rsidR="001C22A3" w:rsidRPr="001C22A3" w:rsidRDefault="001C22A3" w:rsidP="001C22A3">
      <w:pPr>
        <w:spacing w:after="0" w:line="240" w:lineRule="auto"/>
        <w:jc w:val="both"/>
        <w:rPr>
          <w:rFonts w:ascii="Arial" w:eastAsia="Calibri" w:hAnsi="Arial" w:cs="Arial"/>
          <w:sz w:val="18"/>
          <w:szCs w:val="18"/>
        </w:rPr>
      </w:pPr>
      <w:r w:rsidRPr="001C22A3">
        <w:rPr>
          <w:rFonts w:ascii="Arial" w:eastAsia="Calibri" w:hAnsi="Arial" w:cs="Arial"/>
          <w:b/>
          <w:bCs/>
          <w:spacing w:val="-3"/>
          <w:sz w:val="18"/>
          <w:szCs w:val="18"/>
        </w:rPr>
        <w:t>NOW, THEREFORE</w:t>
      </w:r>
      <w:r w:rsidRPr="001C22A3">
        <w:rPr>
          <w:rFonts w:ascii="Arial" w:eastAsia="Calibri" w:hAnsi="Arial" w:cs="Arial"/>
          <w:spacing w:val="-3"/>
          <w:sz w:val="18"/>
          <w:szCs w:val="18"/>
        </w:rPr>
        <w:t xml:space="preserve">, </w:t>
      </w:r>
      <w:r w:rsidRPr="001C22A3">
        <w:rPr>
          <w:rFonts w:ascii="Arial" w:eastAsia="Calibri" w:hAnsi="Arial" w:cs="Arial"/>
          <w:sz w:val="18"/>
          <w:szCs w:val="18"/>
        </w:rPr>
        <w:t xml:space="preserve">the parties do hereby agree to the terms as set forth below.  </w:t>
      </w:r>
    </w:p>
    <w:p w14:paraId="3FA52E1B"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p>
    <w:p w14:paraId="3EE6A5D7"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b/>
          <w:sz w:val="18"/>
          <w:szCs w:val="18"/>
        </w:rPr>
        <w:t>1.</w:t>
      </w:r>
      <w:r w:rsidRPr="001C22A3">
        <w:rPr>
          <w:rFonts w:ascii="Arial" w:eastAsia="Calibri" w:hAnsi="Arial" w:cs="Arial"/>
          <w:b/>
          <w:sz w:val="18"/>
          <w:szCs w:val="18"/>
        </w:rPr>
        <w:tab/>
      </w:r>
      <w:r w:rsidRPr="001C22A3">
        <w:rPr>
          <w:rFonts w:ascii="Arial" w:eastAsia="Calibri" w:hAnsi="Arial" w:cs="Arial"/>
          <w:b/>
          <w:sz w:val="18"/>
          <w:szCs w:val="18"/>
          <w:u w:val="single"/>
        </w:rPr>
        <w:t>Definitions</w:t>
      </w:r>
    </w:p>
    <w:p w14:paraId="3174EF64"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sz w:val="18"/>
          <w:szCs w:val="18"/>
        </w:rPr>
        <w:t>All terms used and capitalized in this Agreement, but not otherwise defined, shall have the same meaning as the respective terms in 45 C.F.R. §§ 160.103</w:t>
      </w:r>
      <w:proofErr w:type="gramStart"/>
      <w:r w:rsidRPr="001C22A3">
        <w:rPr>
          <w:rFonts w:ascii="Arial" w:eastAsia="Calibri" w:hAnsi="Arial" w:cs="Arial"/>
          <w:sz w:val="18"/>
          <w:szCs w:val="18"/>
        </w:rPr>
        <w:t>,  164.304</w:t>
      </w:r>
      <w:proofErr w:type="gramEnd"/>
      <w:r w:rsidRPr="001C22A3">
        <w:rPr>
          <w:rFonts w:ascii="Arial" w:eastAsia="Calibri" w:hAnsi="Arial" w:cs="Arial"/>
          <w:sz w:val="18"/>
          <w:szCs w:val="18"/>
        </w:rPr>
        <w:t>, 164.402 and 164.501.</w:t>
      </w:r>
    </w:p>
    <w:p w14:paraId="6E109156"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p>
    <w:p w14:paraId="0CA4916C"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2.</w:t>
      </w:r>
      <w:r w:rsidRPr="001C22A3">
        <w:rPr>
          <w:rFonts w:ascii="Arial" w:eastAsia="Calibri" w:hAnsi="Arial" w:cs="Arial"/>
          <w:b/>
          <w:sz w:val="18"/>
          <w:szCs w:val="18"/>
        </w:rPr>
        <w:tab/>
      </w:r>
      <w:r w:rsidRPr="001C22A3">
        <w:rPr>
          <w:rFonts w:ascii="Arial" w:eastAsia="Calibri" w:hAnsi="Arial" w:cs="Arial"/>
          <w:b/>
          <w:sz w:val="18"/>
          <w:szCs w:val="18"/>
          <w:u w:val="single"/>
        </w:rPr>
        <w:t>Obligations and Activities of NRC Health</w:t>
      </w:r>
    </w:p>
    <w:p w14:paraId="206B9568"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NRC Health agrees to not use or further disclose PHI other than as Required by Law as that term is used in 45 CFR § 164.512, or as permitted or required by this Agreement.</w:t>
      </w:r>
    </w:p>
    <w:p w14:paraId="5A4F80F5"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3713307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7637099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3876CC54"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 xml:space="preserve">NRC Health agrees to make internal practices, books, and records relating to the use and disclosure of PHI received </w:t>
      </w:r>
      <w:proofErr w:type="gramStart"/>
      <w:r w:rsidRPr="001C22A3">
        <w:rPr>
          <w:rFonts w:ascii="Arial" w:eastAsia="Calibri" w:hAnsi="Arial" w:cs="Arial"/>
          <w:sz w:val="18"/>
          <w:szCs w:val="18"/>
        </w:rPr>
        <w:t>from, or</w:t>
      </w:r>
      <w:proofErr w:type="gramEnd"/>
      <w:r w:rsidRPr="001C22A3">
        <w:rPr>
          <w:rFonts w:ascii="Arial" w:eastAsia="Calibri" w:hAnsi="Arial" w:cs="Arial"/>
          <w:sz w:val="18"/>
          <w:szCs w:val="18"/>
        </w:rPr>
        <w:t xml:space="preserve"> created or received by NRC Health on behalf of Covered Entity, available to the Secretary, for purposes of the Secretary determining Covered Entity’s compliance with HIPAA.</w:t>
      </w:r>
    </w:p>
    <w:p w14:paraId="4089857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76D1DCA0" w14:textId="77777777" w:rsidR="001C22A3" w:rsidRPr="001C22A3" w:rsidRDefault="001C22A3" w:rsidP="001C22A3">
      <w:pPr>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(g)</w:t>
      </w:r>
      <w:r w:rsidRPr="001C22A3">
        <w:rPr>
          <w:rFonts w:ascii="Arial" w:eastAsia="Calibri" w:hAnsi="Arial"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6C09E16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lastRenderedPageBreak/>
        <w:t>(h)</w:t>
      </w:r>
      <w:r w:rsidRPr="001C22A3">
        <w:rPr>
          <w:rFonts w:ascii="Arial" w:eastAsia="Calibri" w:hAnsi="Arial"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52183EC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(i)</w:t>
      </w:r>
      <w:r w:rsidRPr="001C22A3">
        <w:rPr>
          <w:rFonts w:ascii="Arial" w:eastAsia="Calibri" w:hAnsi="Arial" w:cs="Arial"/>
          <w:sz w:val="18"/>
          <w:szCs w:val="18"/>
        </w:rPr>
        <w:tab/>
        <w:t xml:space="preserve">NRC Health agrees to ensure that </w:t>
      </w:r>
      <w:proofErr w:type="gramStart"/>
      <w:r w:rsidRPr="001C22A3">
        <w:rPr>
          <w:rFonts w:ascii="Arial" w:eastAsia="Calibri" w:hAnsi="Arial" w:cs="Arial"/>
          <w:sz w:val="18"/>
          <w:szCs w:val="18"/>
        </w:rPr>
        <w:t>any and all</w:t>
      </w:r>
      <w:proofErr w:type="gramEnd"/>
      <w:r w:rsidRPr="001C22A3">
        <w:rPr>
          <w:rFonts w:ascii="Arial" w:eastAsia="Calibri" w:hAnsi="Arial" w:cs="Arial"/>
          <w:sz w:val="18"/>
          <w:szCs w:val="18"/>
        </w:rPr>
        <w:t xml:space="preserve"> of NRC Health’s subcontractors or agents to whom NRC Health provides ePHI agree to implement reasonable and appropriate safeguards to protect such ePHI.</w:t>
      </w:r>
    </w:p>
    <w:p w14:paraId="072DFBFE"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(j)</w:t>
      </w:r>
      <w:r w:rsidRPr="001C22A3">
        <w:rPr>
          <w:rFonts w:ascii="Arial" w:eastAsia="Calibri" w:hAnsi="Arial" w:cs="Arial"/>
          <w:sz w:val="18"/>
          <w:szCs w:val="18"/>
        </w:rPr>
        <w:tab/>
        <w:t>NRC Health agrees to abide by any restrictions on the use and disclosure of PHI that Covered Entity has agreed to in accordance with 45 CFR §164.522 about which Covered Entity has informed NRC Health in writing.</w:t>
      </w:r>
    </w:p>
    <w:p w14:paraId="0A28F7A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(k)</w:t>
      </w:r>
      <w:r w:rsidRPr="001C22A3">
        <w:rPr>
          <w:rFonts w:ascii="Arial" w:eastAsia="Calibri" w:hAnsi="Arial" w:cs="Arial"/>
          <w:sz w:val="18"/>
          <w:szCs w:val="18"/>
        </w:rPr>
        <w:tab/>
        <w:t>NRC Health agrees, to the extent practicable, when required by 45 CFR §164.502(b), to limit disclosures to the minimum necessary, and to disclose only a Limited Data Set.</w:t>
      </w:r>
    </w:p>
    <w:p w14:paraId="60B05904"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(l)</w:t>
      </w:r>
      <w:r w:rsidRPr="001C22A3">
        <w:rPr>
          <w:rFonts w:ascii="Arial" w:eastAsia="Calibri" w:hAnsi="Arial" w:cs="Arial"/>
          <w:sz w:val="18"/>
          <w:szCs w:val="18"/>
        </w:rPr>
        <w:tab/>
        <w:t>NRC Health agrees to provide Covered Entity with written notice of a subpoena served on NRC Health in connection with PHI covered by this Agreement within five (5) business days of the receipt of such subpoena.</w:t>
      </w:r>
    </w:p>
    <w:p w14:paraId="6853C884"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(m)</w:t>
      </w:r>
      <w:r w:rsidRPr="001C22A3">
        <w:rPr>
          <w:rFonts w:ascii="Arial" w:eastAsia="Calibri" w:hAnsi="Arial"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7140568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(n)</w:t>
      </w:r>
      <w:r w:rsidRPr="001C22A3">
        <w:rPr>
          <w:rFonts w:ascii="Arial" w:eastAsia="Calibri" w:hAnsi="Arial"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1C22A3">
        <w:rPr>
          <w:rFonts w:ascii="Arial" w:eastAsia="Calibri" w:hAnsi="Arial" w:cs="Arial"/>
          <w:sz w:val="18"/>
          <w:szCs w:val="18"/>
        </w:rPr>
        <w:t>on a daily basis</w:t>
      </w:r>
      <w:proofErr w:type="gramEnd"/>
      <w:r w:rsidRPr="001C22A3">
        <w:rPr>
          <w:rFonts w:ascii="Arial" w:eastAsia="Calibri" w:hAnsi="Arial"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4C446C6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p>
    <w:p w14:paraId="7800ADAC"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3.</w:t>
      </w:r>
      <w:r w:rsidRPr="001C22A3">
        <w:rPr>
          <w:rFonts w:ascii="Arial" w:eastAsia="Calibri" w:hAnsi="Arial" w:cs="Arial"/>
          <w:b/>
          <w:sz w:val="18"/>
          <w:szCs w:val="18"/>
        </w:rPr>
        <w:tab/>
      </w:r>
      <w:r w:rsidRPr="001C22A3">
        <w:rPr>
          <w:rFonts w:ascii="Arial" w:eastAsia="Calibri" w:hAnsi="Arial" w:cs="Arial"/>
          <w:b/>
          <w:sz w:val="18"/>
          <w:szCs w:val="18"/>
          <w:u w:val="single"/>
        </w:rPr>
        <w:t>Permitted Uses and Disclosures by NRC Health</w:t>
      </w:r>
    </w:p>
    <w:p w14:paraId="4D138709"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01303F5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32F987C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 xml:space="preserve">NRC Health may retain data and information received from, </w:t>
      </w:r>
      <w:proofErr w:type="gramStart"/>
      <w:r w:rsidRPr="001C22A3">
        <w:rPr>
          <w:rFonts w:ascii="Arial" w:eastAsia="Calibri" w:hAnsi="Arial" w:cs="Arial"/>
          <w:sz w:val="18"/>
          <w:szCs w:val="18"/>
        </w:rPr>
        <w:t>created</w:t>
      </w:r>
      <w:proofErr w:type="gramEnd"/>
      <w:r w:rsidRPr="001C22A3">
        <w:rPr>
          <w:rFonts w:ascii="Arial" w:eastAsia="Calibri" w:hAnsi="Arial" w:cs="Arial"/>
          <w:sz w:val="18"/>
          <w:szCs w:val="18"/>
        </w:rPr>
        <w:t xml:space="preserve">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29DA9B1D"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427D60E5"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i/>
          <w:sz w:val="18"/>
          <w:szCs w:val="18"/>
        </w:rPr>
        <w:t>(</w:t>
      </w:r>
      <w:r w:rsidRPr="001C22A3">
        <w:rPr>
          <w:rFonts w:ascii="Arial" w:eastAsia="Calibri" w:hAnsi="Arial" w:cs="Arial"/>
          <w:sz w:val="18"/>
          <w:szCs w:val="18"/>
        </w:rPr>
        <w:t>e)</w:t>
      </w:r>
      <w:r w:rsidRPr="001C22A3">
        <w:rPr>
          <w:rFonts w:ascii="Arial" w:eastAsia="Calibri" w:hAnsi="Arial"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5EFAF99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For purposes of this Agreement; data aggregation services </w:t>
      </w:r>
      <w:proofErr w:type="gramStart"/>
      <w:r w:rsidRPr="001C22A3">
        <w:rPr>
          <w:rFonts w:ascii="Arial" w:eastAsia="Calibri" w:hAnsi="Arial" w:cs="Arial"/>
          <w:sz w:val="18"/>
          <w:szCs w:val="18"/>
        </w:rPr>
        <w:t>means</w:t>
      </w:r>
      <w:proofErr w:type="gramEnd"/>
      <w:r w:rsidRPr="001C22A3">
        <w:rPr>
          <w:rFonts w:ascii="Arial" w:eastAsia="Calibri" w:hAnsi="Arial" w:cs="Arial"/>
          <w:sz w:val="18"/>
          <w:szCs w:val="18"/>
        </w:rPr>
        <w:t xml:space="preserve">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5D46B1AF"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7C1B6282" w14:textId="77777777" w:rsidR="001C22A3" w:rsidRPr="001C22A3" w:rsidRDefault="001C22A3" w:rsidP="001C22A3">
      <w:pPr>
        <w:autoSpaceDE w:val="0"/>
        <w:autoSpaceDN w:val="0"/>
        <w:adjustRightInd w:val="0"/>
        <w:spacing w:after="0" w:line="240" w:lineRule="auto"/>
        <w:jc w:val="both"/>
        <w:rPr>
          <w:rFonts w:ascii="Arial" w:eastAsia="Calibri" w:hAnsi="Arial" w:cs="Arial"/>
          <w:b/>
          <w:i/>
          <w:sz w:val="18"/>
          <w:szCs w:val="18"/>
          <w:u w:val="single"/>
        </w:rPr>
      </w:pPr>
      <w:r w:rsidRPr="001C22A3">
        <w:rPr>
          <w:rFonts w:ascii="Arial" w:eastAsia="Calibri" w:hAnsi="Arial" w:cs="Arial"/>
          <w:b/>
          <w:sz w:val="18"/>
          <w:szCs w:val="18"/>
        </w:rPr>
        <w:t>4.</w:t>
      </w:r>
      <w:r w:rsidRPr="001C22A3">
        <w:rPr>
          <w:rFonts w:ascii="Arial" w:eastAsia="Calibri" w:hAnsi="Arial" w:cs="Arial"/>
          <w:b/>
          <w:sz w:val="18"/>
          <w:szCs w:val="18"/>
        </w:rPr>
        <w:tab/>
      </w:r>
      <w:r w:rsidRPr="001C22A3">
        <w:rPr>
          <w:rFonts w:ascii="Arial" w:eastAsia="Calibri" w:hAnsi="Arial" w:cs="Arial"/>
          <w:b/>
          <w:sz w:val="18"/>
          <w:szCs w:val="18"/>
          <w:u w:val="single"/>
        </w:rPr>
        <w:t>Obligations of Covered Entity</w:t>
      </w:r>
    </w:p>
    <w:p w14:paraId="419F108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0E4B173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Covered Entity shall notify NRC Health of any changes in, or revocation of, permission by any Individual to use or disclose PHI, if such changes affect NRC Health’s use or disclosure of PHI.</w:t>
      </w:r>
    </w:p>
    <w:p w14:paraId="71C5731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EDD0D5A"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Covered Entity agrees that it shall not request NRC Health to use or disclose PHI in any manner that would not be permissible under HIPAA if Covered Entity so used or disclosed PHI.</w:t>
      </w:r>
    </w:p>
    <w:p w14:paraId="41560100"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Covered Entity shall provide NRC Health with any amendments to PHI that Covered Entity has agreed to pursuant to 45 CFR §164.526.</w:t>
      </w:r>
    </w:p>
    <w:p w14:paraId="1B712588"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lastRenderedPageBreak/>
        <w:t>(f)</w:t>
      </w:r>
      <w:r w:rsidRPr="001C22A3">
        <w:rPr>
          <w:rFonts w:ascii="Arial" w:eastAsia="Calibri" w:hAnsi="Arial" w:cs="Arial"/>
          <w:sz w:val="18"/>
          <w:szCs w:val="18"/>
        </w:rPr>
        <w:tab/>
        <w:t xml:space="preserve">Except as expressly provided herein or in a writing duly signed by authorized representatives of the Parties, NRC Health shall not assume any obligations of Covered Entity under the Privacy Rule.  </w:t>
      </w:r>
    </w:p>
    <w:p w14:paraId="5EB9A5A6"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1314C9F1"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5.</w:t>
      </w:r>
      <w:r w:rsidRPr="001C22A3">
        <w:rPr>
          <w:rFonts w:ascii="Arial" w:eastAsia="Calibri" w:hAnsi="Arial" w:cs="Arial"/>
          <w:b/>
          <w:sz w:val="18"/>
          <w:szCs w:val="18"/>
        </w:rPr>
        <w:tab/>
      </w:r>
      <w:r w:rsidRPr="001C22A3">
        <w:rPr>
          <w:rFonts w:ascii="Arial" w:eastAsia="Calibri" w:hAnsi="Arial" w:cs="Arial"/>
          <w:b/>
          <w:sz w:val="18"/>
          <w:szCs w:val="18"/>
          <w:u w:val="single"/>
        </w:rPr>
        <w:t>Term and Termination</w:t>
      </w:r>
    </w:p>
    <w:p w14:paraId="1F93E6F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 xml:space="preserve">The Term of this Agreement shall be effective as of the Effective </w:t>
      </w:r>
      <w:proofErr w:type="gramStart"/>
      <w:r w:rsidRPr="001C22A3">
        <w:rPr>
          <w:rFonts w:ascii="Arial" w:eastAsia="Calibri" w:hAnsi="Arial" w:cs="Arial"/>
          <w:sz w:val="18"/>
          <w:szCs w:val="18"/>
        </w:rPr>
        <w:t>Date, and</w:t>
      </w:r>
      <w:proofErr w:type="gramEnd"/>
      <w:r w:rsidRPr="001C22A3">
        <w:rPr>
          <w:rFonts w:ascii="Arial" w:eastAsia="Calibri" w:hAnsi="Arial" w:cs="Arial"/>
          <w:sz w:val="18"/>
          <w:szCs w:val="18"/>
        </w:rPr>
        <w:t xml:space="preserve">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08103EFE"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1C22A3">
        <w:rPr>
          <w:rFonts w:ascii="Arial" w:eastAsia="Calibri" w:hAnsi="Arial" w:cs="Arial"/>
          <w:i/>
          <w:sz w:val="18"/>
          <w:szCs w:val="18"/>
        </w:rPr>
        <w:t xml:space="preserve"> </w:t>
      </w:r>
    </w:p>
    <w:p w14:paraId="724D3EA8" w14:textId="77777777" w:rsidR="001C22A3" w:rsidRPr="001C22A3" w:rsidRDefault="001C22A3" w:rsidP="001C22A3">
      <w:pPr>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r>
      <w:r w:rsidRPr="001C22A3">
        <w:rPr>
          <w:rFonts w:ascii="Arial" w:eastAsia="Calibri" w:hAnsi="Arial"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1869AF91" w14:textId="77777777" w:rsidR="001C22A3" w:rsidRPr="001C22A3" w:rsidRDefault="001C22A3" w:rsidP="001C22A3">
      <w:pPr>
        <w:autoSpaceDE w:val="0"/>
        <w:autoSpaceDN w:val="0"/>
        <w:adjustRightInd w:val="0"/>
        <w:spacing w:after="0" w:line="240" w:lineRule="auto"/>
        <w:ind w:left="360" w:firstLine="360"/>
        <w:jc w:val="both"/>
        <w:rPr>
          <w:rFonts w:ascii="Arial" w:eastAsia="Calibri" w:hAnsi="Arial" w:cs="Arial"/>
          <w:sz w:val="18"/>
          <w:szCs w:val="18"/>
        </w:rPr>
      </w:pPr>
      <w:r w:rsidRPr="001C22A3">
        <w:rPr>
          <w:rFonts w:ascii="Arial" w:eastAsia="Calibri" w:hAnsi="Arial" w:cs="Arial"/>
          <w:sz w:val="18"/>
          <w:szCs w:val="18"/>
        </w:rPr>
        <w:t xml:space="preserve">(2)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w:t>
      </w:r>
      <w:proofErr w:type="gramStart"/>
      <w:r w:rsidRPr="001C22A3">
        <w:rPr>
          <w:rFonts w:ascii="Arial" w:eastAsia="Calibri" w:hAnsi="Arial" w:cs="Arial"/>
          <w:sz w:val="18"/>
          <w:szCs w:val="18"/>
        </w:rPr>
        <w:t>any and all</w:t>
      </w:r>
      <w:proofErr w:type="gramEnd"/>
      <w:r w:rsidRPr="001C22A3">
        <w:rPr>
          <w:rFonts w:ascii="Arial" w:eastAsia="Calibri" w:hAnsi="Arial" w:cs="Arial"/>
          <w:sz w:val="18"/>
          <w:szCs w:val="18"/>
        </w:rPr>
        <w:t xml:space="preserve"> protections contained in this Agreement to such agent’s or subcontractor’s use and/or disclosure of any PHI retained after the termination of this Agreement.</w:t>
      </w:r>
    </w:p>
    <w:p w14:paraId="2980FCF5" w14:textId="77777777" w:rsidR="001C22A3" w:rsidRPr="001C22A3" w:rsidRDefault="001C22A3" w:rsidP="001C22A3">
      <w:pPr>
        <w:autoSpaceDE w:val="0"/>
        <w:autoSpaceDN w:val="0"/>
        <w:adjustRightInd w:val="0"/>
        <w:spacing w:after="0" w:line="240" w:lineRule="auto"/>
        <w:ind w:left="360" w:firstLine="360"/>
        <w:jc w:val="both"/>
        <w:rPr>
          <w:rFonts w:ascii="Arial" w:eastAsia="Calibri" w:hAnsi="Arial" w:cs="Arial"/>
          <w:sz w:val="18"/>
          <w:szCs w:val="18"/>
        </w:rPr>
      </w:pPr>
      <w:r w:rsidRPr="001C22A3">
        <w:rPr>
          <w:rFonts w:ascii="Arial" w:eastAsia="Calibri" w:hAnsi="Arial"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54750E15"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rPr>
      </w:pPr>
    </w:p>
    <w:p w14:paraId="29AA159F" w14:textId="77777777" w:rsidR="001C22A3" w:rsidRPr="001C22A3" w:rsidRDefault="001C22A3" w:rsidP="001C22A3">
      <w:pPr>
        <w:autoSpaceDE w:val="0"/>
        <w:autoSpaceDN w:val="0"/>
        <w:adjustRightInd w:val="0"/>
        <w:spacing w:after="0" w:line="240" w:lineRule="auto"/>
        <w:jc w:val="both"/>
        <w:rPr>
          <w:rFonts w:ascii="Arial" w:eastAsia="Calibri" w:hAnsi="Arial" w:cs="Arial"/>
          <w:b/>
          <w:sz w:val="18"/>
          <w:szCs w:val="18"/>
          <w:u w:val="single"/>
        </w:rPr>
      </w:pPr>
      <w:r w:rsidRPr="001C22A3">
        <w:rPr>
          <w:rFonts w:ascii="Arial" w:eastAsia="Calibri" w:hAnsi="Arial" w:cs="Arial"/>
          <w:b/>
          <w:sz w:val="18"/>
          <w:szCs w:val="18"/>
        </w:rPr>
        <w:t>6.</w:t>
      </w:r>
      <w:r w:rsidRPr="001C22A3">
        <w:rPr>
          <w:rFonts w:ascii="Arial" w:eastAsia="Calibri" w:hAnsi="Arial" w:cs="Arial"/>
          <w:b/>
          <w:sz w:val="18"/>
          <w:szCs w:val="18"/>
        </w:rPr>
        <w:tab/>
      </w:r>
      <w:r w:rsidRPr="001C22A3">
        <w:rPr>
          <w:rFonts w:ascii="Arial" w:eastAsia="Calibri" w:hAnsi="Arial" w:cs="Arial"/>
          <w:b/>
          <w:sz w:val="18"/>
          <w:szCs w:val="18"/>
          <w:u w:val="single"/>
        </w:rPr>
        <w:t>Miscellaneous</w:t>
      </w:r>
    </w:p>
    <w:p w14:paraId="7D0C2E0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(a)</w:t>
      </w:r>
      <w:r w:rsidRPr="001C22A3">
        <w:rPr>
          <w:rFonts w:ascii="Arial" w:eastAsia="Calibri" w:hAnsi="Arial" w:cs="Arial"/>
          <w:sz w:val="18"/>
          <w:szCs w:val="18"/>
        </w:rPr>
        <w:tab/>
        <w:t>A reference in this Agreement to a section in HIPAA means the section as in effect or as amended, and for which compliance is required.</w:t>
      </w:r>
    </w:p>
    <w:p w14:paraId="574DD3D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(b)</w:t>
      </w:r>
      <w:r w:rsidRPr="001C22A3">
        <w:rPr>
          <w:rFonts w:ascii="Arial" w:eastAsia="Calibri" w:hAnsi="Arial"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5FC6076C"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(c)</w:t>
      </w:r>
      <w:r w:rsidRPr="001C22A3">
        <w:rPr>
          <w:rFonts w:ascii="Arial" w:eastAsia="Calibri" w:hAnsi="Arial" w:cs="Arial"/>
          <w:sz w:val="18"/>
          <w:szCs w:val="18"/>
        </w:rPr>
        <w:tab/>
        <w:t>The respective rights and obligations of NRC Health under Section 2 of this Agreement shall survive the termination of this Agreement.</w:t>
      </w:r>
    </w:p>
    <w:p w14:paraId="4B17AC4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(d)</w:t>
      </w:r>
      <w:r w:rsidRPr="001C22A3">
        <w:rPr>
          <w:rFonts w:ascii="Arial" w:eastAsia="Calibri" w:hAnsi="Arial" w:cs="Arial"/>
          <w:sz w:val="18"/>
          <w:szCs w:val="18"/>
        </w:rPr>
        <w:tab/>
        <w:t>Any ambiguity in this Agreement shall be resolved in favor of a meaning that permits Covered Entity to comply with HIPAA.</w:t>
      </w:r>
    </w:p>
    <w:p w14:paraId="6638E4CD"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(e)</w:t>
      </w:r>
      <w:r w:rsidRPr="001C22A3">
        <w:rPr>
          <w:rFonts w:ascii="Arial" w:eastAsia="Calibri" w:hAnsi="Arial" w:cs="Arial"/>
          <w:sz w:val="18"/>
          <w:szCs w:val="18"/>
        </w:rPr>
        <w:tab/>
        <w:t xml:space="preserve">This Agreement shall be construed and </w:t>
      </w:r>
      <w:proofErr w:type="gramStart"/>
      <w:r w:rsidRPr="001C22A3">
        <w:rPr>
          <w:rFonts w:ascii="Arial" w:eastAsia="Calibri" w:hAnsi="Arial" w:cs="Arial"/>
          <w:sz w:val="18"/>
          <w:szCs w:val="18"/>
        </w:rPr>
        <w:t>administered</w:t>
      </w:r>
      <w:proofErr w:type="gramEnd"/>
      <w:r w:rsidRPr="001C22A3">
        <w:rPr>
          <w:rFonts w:ascii="Arial" w:eastAsia="Calibri" w:hAnsi="Arial" w:cs="Arial"/>
          <w:sz w:val="18"/>
          <w:szCs w:val="18"/>
        </w:rPr>
        <w:t xml:space="preserve"> and its validity and enforceability determined under HIPAA.  In the event HIPAA does not preempt state law in a particular circumstance, the laws of the state of Nebraska shall apply.</w:t>
      </w:r>
    </w:p>
    <w:p w14:paraId="2FAE717A"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(f)</w:t>
      </w:r>
      <w:r w:rsidRPr="001C22A3">
        <w:rPr>
          <w:rFonts w:ascii="Arial" w:eastAsia="Calibri" w:hAnsi="Arial"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52442977"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(g)</w:t>
      </w:r>
      <w:r w:rsidRPr="001C22A3">
        <w:rPr>
          <w:rFonts w:ascii="Arial" w:eastAsia="Calibri" w:hAnsi="Arial" w:cs="Arial"/>
          <w:sz w:val="18"/>
          <w:szCs w:val="18"/>
        </w:rPr>
        <w:tab/>
        <w:t xml:space="preserve">If any part or provision of this Agreement is determined by a court of competent jurisdiction or by any administrative tribunal to be invalid, </w:t>
      </w:r>
      <w:proofErr w:type="gramStart"/>
      <w:r w:rsidRPr="001C22A3">
        <w:rPr>
          <w:rFonts w:ascii="Arial" w:eastAsia="Calibri" w:hAnsi="Arial" w:cs="Arial"/>
          <w:sz w:val="18"/>
          <w:szCs w:val="18"/>
        </w:rPr>
        <w:t>illegal</w:t>
      </w:r>
      <w:proofErr w:type="gramEnd"/>
      <w:r w:rsidRPr="001C22A3">
        <w:rPr>
          <w:rFonts w:ascii="Arial" w:eastAsia="Calibri" w:hAnsi="Arial" w:cs="Arial"/>
          <w:sz w:val="18"/>
          <w:szCs w:val="18"/>
        </w:rPr>
        <w:t xml:space="preserve"> or unenforceable, then the court or tribunal shall interpret the remaining portions of this Agreement to be enforceable to the fullest extent of the law.</w:t>
      </w:r>
    </w:p>
    <w:p w14:paraId="1BF79366"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(h)</w:t>
      </w:r>
      <w:r w:rsidRPr="001C22A3">
        <w:rPr>
          <w:rFonts w:ascii="Arial" w:eastAsia="Calibri" w:hAnsi="Arial" w:cs="Arial"/>
          <w:sz w:val="18"/>
          <w:szCs w:val="18"/>
        </w:rPr>
        <w:tab/>
        <w:t xml:space="preserve">NRC Health and Covered Entity do not intend to confer upon any person other than NRC Health and Covered Entity, and their respective successors or assigns, any rights remedies or obligations or liabilities </w:t>
      </w:r>
      <w:r w:rsidR="00B40BBB" w:rsidRPr="001C22A3">
        <w:rPr>
          <w:rFonts w:ascii="Arial" w:eastAsia="Calibri" w:hAnsi="Arial" w:cs="Arial"/>
          <w:sz w:val="18"/>
          <w:szCs w:val="18"/>
        </w:rPr>
        <w:t>whatsoever. The</w:t>
      </w:r>
      <w:r w:rsidRPr="001C22A3">
        <w:rPr>
          <w:rFonts w:ascii="Arial" w:eastAsia="Calibri" w:hAnsi="Arial" w:cs="Arial"/>
          <w:sz w:val="18"/>
          <w:szCs w:val="18"/>
        </w:rPr>
        <w:t xml:space="preserv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03DE696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(i)</w:t>
      </w:r>
      <w:r w:rsidRPr="001C22A3">
        <w:rPr>
          <w:rFonts w:ascii="Arial" w:eastAsia="Calibri" w:hAnsi="Arial" w:cs="Arial"/>
          <w:sz w:val="18"/>
          <w:szCs w:val="18"/>
        </w:rPr>
        <w:tab/>
        <w:t xml:space="preserve">NRC Health and Covered Entity are and shall remain independent contractors throughout the term of this </w:t>
      </w:r>
      <w:proofErr w:type="gramStart"/>
      <w:r w:rsidRPr="001C22A3">
        <w:rPr>
          <w:rFonts w:ascii="Arial" w:eastAsia="Calibri" w:hAnsi="Arial" w:cs="Arial"/>
          <w:sz w:val="18"/>
          <w:szCs w:val="18"/>
        </w:rPr>
        <w:t>Agreement.  .</w:t>
      </w:r>
      <w:proofErr w:type="gramEnd"/>
      <w:r w:rsidRPr="001C22A3">
        <w:rPr>
          <w:rFonts w:ascii="Arial" w:eastAsia="Calibri" w:hAnsi="Arial" w:cs="Arial"/>
          <w:sz w:val="18"/>
          <w:szCs w:val="18"/>
        </w:rPr>
        <w:t xml:space="preserve"> </w:t>
      </w:r>
    </w:p>
    <w:p w14:paraId="067D5FFF"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lastRenderedPageBreak/>
        <w:t>(j)</w:t>
      </w:r>
      <w:r w:rsidRPr="001C22A3">
        <w:rPr>
          <w:rFonts w:ascii="Arial" w:eastAsia="Calibri" w:hAnsi="Arial" w:cs="Arial"/>
          <w:sz w:val="18"/>
          <w:szCs w:val="18"/>
        </w:rPr>
        <w:tab/>
        <w:t>Any indemnification relating to violations of this Agreement shall be addressed, to the extent applicable, in the underlying services agreement between the Parties.</w:t>
      </w:r>
    </w:p>
    <w:p w14:paraId="12D85E21"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sz w:val="18"/>
          <w:szCs w:val="18"/>
        </w:rPr>
        <w:t>(k)</w:t>
      </w:r>
      <w:r w:rsidRPr="001C22A3">
        <w:rPr>
          <w:rFonts w:ascii="Arial" w:eastAsia="Calibri" w:hAnsi="Arial" w:cs="Arial"/>
          <w:sz w:val="18"/>
          <w:szCs w:val="18"/>
        </w:rPr>
        <w:tab/>
        <w:t xml:space="preserve">In no event shall NRC Health be liable to Covered Entity, its employees, </w:t>
      </w:r>
      <w:proofErr w:type="gramStart"/>
      <w:r w:rsidRPr="001C22A3">
        <w:rPr>
          <w:rFonts w:ascii="Arial" w:eastAsia="Calibri" w:hAnsi="Arial" w:cs="Arial"/>
          <w:sz w:val="18"/>
          <w:szCs w:val="18"/>
        </w:rPr>
        <w:t>agents</w:t>
      </w:r>
      <w:proofErr w:type="gramEnd"/>
      <w:r w:rsidRPr="001C22A3">
        <w:rPr>
          <w:rFonts w:ascii="Arial" w:eastAsia="Calibri" w:hAnsi="Arial" w:cs="Arial"/>
          <w:sz w:val="18"/>
          <w:szCs w:val="18"/>
        </w:rPr>
        <w:t xml:space="preserve"> or subcontractors for any consequential, incidental, indirect, special or punitive damages arising out of or in connection with NRC Health’s performance or failure to perform under this Agreement, including but not limited to loss of revenue or profit.  </w:t>
      </w:r>
    </w:p>
    <w:p w14:paraId="119FDD13"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p>
    <w:p w14:paraId="3CF0E783" w14:textId="77777777" w:rsidR="001C22A3" w:rsidRPr="001C22A3" w:rsidRDefault="001C22A3" w:rsidP="001C22A3">
      <w:pPr>
        <w:autoSpaceDE w:val="0"/>
        <w:autoSpaceDN w:val="0"/>
        <w:adjustRightInd w:val="0"/>
        <w:spacing w:after="0" w:line="240" w:lineRule="auto"/>
        <w:ind w:left="360" w:hanging="360"/>
        <w:jc w:val="both"/>
        <w:rPr>
          <w:rFonts w:ascii="Arial" w:eastAsia="Calibri" w:hAnsi="Arial" w:cs="Arial"/>
          <w:sz w:val="18"/>
          <w:szCs w:val="18"/>
        </w:rPr>
      </w:pPr>
      <w:r w:rsidRPr="001C22A3">
        <w:rPr>
          <w:rFonts w:ascii="Arial" w:eastAsia="Calibri" w:hAnsi="Arial" w:cs="Arial"/>
          <w:b/>
          <w:sz w:val="18"/>
          <w:szCs w:val="18"/>
        </w:rPr>
        <w:t>7.</w:t>
      </w:r>
      <w:r w:rsidRPr="001C22A3">
        <w:rPr>
          <w:rFonts w:ascii="Arial" w:eastAsia="Calibri" w:hAnsi="Arial" w:cs="Arial"/>
          <w:b/>
          <w:sz w:val="18"/>
          <w:szCs w:val="18"/>
        </w:rPr>
        <w:tab/>
      </w:r>
      <w:r w:rsidRPr="001C22A3">
        <w:rPr>
          <w:rFonts w:ascii="Arial" w:eastAsia="Calibri" w:hAnsi="Arial" w:cs="Arial"/>
          <w:b/>
          <w:sz w:val="18"/>
          <w:szCs w:val="18"/>
          <w:u w:val="single"/>
        </w:rPr>
        <w:t>HITECH Act Compliance</w:t>
      </w:r>
    </w:p>
    <w:p w14:paraId="00EE5C9E" w14:textId="77777777" w:rsidR="001C22A3" w:rsidRPr="001C22A3" w:rsidRDefault="001C22A3" w:rsidP="001C22A3">
      <w:pPr>
        <w:autoSpaceDE w:val="0"/>
        <w:autoSpaceDN w:val="0"/>
        <w:adjustRightInd w:val="0"/>
        <w:spacing w:after="0" w:line="240" w:lineRule="auto"/>
        <w:jc w:val="both"/>
        <w:rPr>
          <w:rFonts w:ascii="Arial" w:eastAsia="Calibri" w:hAnsi="Arial" w:cs="Arial"/>
          <w:sz w:val="18"/>
          <w:szCs w:val="18"/>
        </w:rPr>
      </w:pPr>
      <w:r w:rsidRPr="001C22A3">
        <w:rPr>
          <w:rFonts w:ascii="Arial" w:eastAsia="Calibri" w:hAnsi="Arial"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5363CC93" w14:textId="77777777" w:rsidR="001C22A3" w:rsidRPr="001C22A3" w:rsidRDefault="001C22A3" w:rsidP="001C22A3">
      <w:pPr>
        <w:numPr>
          <w:ilvl w:val="0"/>
          <w:numId w:val="5"/>
        </w:numPr>
        <w:autoSpaceDE w:val="0"/>
        <w:autoSpaceDN w:val="0"/>
        <w:adjustRightInd w:val="0"/>
        <w:spacing w:after="0" w:line="240" w:lineRule="auto"/>
        <w:ind w:left="360"/>
        <w:jc w:val="both"/>
        <w:rPr>
          <w:rFonts w:ascii="Arial" w:eastAsia="Calibri" w:hAnsi="Arial" w:cs="Arial"/>
          <w:sz w:val="18"/>
          <w:szCs w:val="18"/>
        </w:rPr>
      </w:pPr>
      <w:r w:rsidRPr="001C22A3">
        <w:rPr>
          <w:rFonts w:ascii="Arial" w:eastAsia="Calibri" w:hAnsi="Arial" w:cs="Arial"/>
          <w:sz w:val="18"/>
          <w:szCs w:val="18"/>
        </w:rPr>
        <w:t>Requests for restrictions on use or disclosure to health plans for payment or health care purposes when the provider has been paid out of pocket and consistent with §13405(a</w:t>
      </w:r>
      <w:proofErr w:type="gramStart"/>
      <w:r w:rsidRPr="001C22A3">
        <w:rPr>
          <w:rFonts w:ascii="Arial" w:eastAsia="Calibri" w:hAnsi="Arial" w:cs="Arial"/>
          <w:sz w:val="18"/>
          <w:szCs w:val="18"/>
        </w:rPr>
        <w:t>);</w:t>
      </w:r>
      <w:proofErr w:type="gramEnd"/>
    </w:p>
    <w:p w14:paraId="36ABFF91"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1C22A3">
        <w:rPr>
          <w:rFonts w:ascii="Arial" w:eastAsia="Calibri" w:hAnsi="Arial" w:cs="Arial"/>
          <w:sz w:val="18"/>
          <w:szCs w:val="18"/>
        </w:rPr>
        <w:t>Act;</w:t>
      </w:r>
      <w:proofErr w:type="gramEnd"/>
    </w:p>
    <w:p w14:paraId="7F782CA6"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 xml:space="preserve">The requirement relating to the provisions of access to certain information in electronic format under §13405(e); and </w:t>
      </w:r>
    </w:p>
    <w:p w14:paraId="4055C761" w14:textId="77777777" w:rsidR="001C22A3" w:rsidRPr="001C22A3" w:rsidRDefault="001C22A3" w:rsidP="001C22A3">
      <w:pPr>
        <w:keepNext/>
        <w:numPr>
          <w:ilvl w:val="0"/>
          <w:numId w:val="5"/>
        </w:numPr>
        <w:spacing w:after="0" w:line="240" w:lineRule="auto"/>
        <w:ind w:left="360"/>
        <w:jc w:val="both"/>
        <w:rPr>
          <w:rFonts w:ascii="Arial" w:eastAsia="Calibri" w:hAnsi="Arial" w:cs="Arial"/>
          <w:sz w:val="18"/>
          <w:szCs w:val="18"/>
        </w:rPr>
      </w:pPr>
      <w:r w:rsidRPr="001C22A3">
        <w:rPr>
          <w:rFonts w:ascii="Arial" w:eastAsia="Calibri" w:hAnsi="Arial"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5CE9D72" w14:textId="77777777" w:rsidR="001C22A3" w:rsidRPr="001C22A3" w:rsidRDefault="001C22A3" w:rsidP="001C22A3">
      <w:pPr>
        <w:keepNext/>
        <w:spacing w:after="0" w:line="240" w:lineRule="auto"/>
        <w:jc w:val="both"/>
        <w:rPr>
          <w:rFonts w:ascii="Arial" w:eastAsia="Calibri" w:hAnsi="Arial" w:cs="Arial"/>
          <w:b/>
          <w:sz w:val="20"/>
        </w:rPr>
      </w:pPr>
    </w:p>
    <w:p w14:paraId="527AE3A6" w14:textId="77777777" w:rsidR="001C22A3" w:rsidRPr="001C22A3" w:rsidRDefault="001C22A3" w:rsidP="001C22A3">
      <w:pPr>
        <w:keepNext/>
        <w:spacing w:after="0" w:line="240" w:lineRule="auto"/>
        <w:jc w:val="both"/>
        <w:rPr>
          <w:rFonts w:ascii="Arial" w:eastAsia="Calibri" w:hAnsi="Arial" w:cs="Arial"/>
          <w:b/>
          <w:sz w:val="20"/>
        </w:rPr>
      </w:pPr>
    </w:p>
    <w:p w14:paraId="4F7C2AD9" w14:textId="77777777" w:rsidR="00A24434" w:rsidRDefault="00A24434"/>
    <w:sectPr w:rsidR="00A24434" w:rsidSect="00337423">
      <w:footerReference w:type="default" r:id="rId8"/>
      <w:headerReference w:type="firs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AC1E" w14:textId="77777777" w:rsidR="002B2E2E" w:rsidRDefault="002B2E2E" w:rsidP="00337423">
      <w:pPr>
        <w:spacing w:after="0" w:line="240" w:lineRule="auto"/>
      </w:pPr>
      <w:r>
        <w:separator/>
      </w:r>
    </w:p>
  </w:endnote>
  <w:endnote w:type="continuationSeparator" w:id="0">
    <w:p w14:paraId="10ABA2A5" w14:textId="77777777" w:rsidR="002B2E2E" w:rsidRDefault="002B2E2E" w:rsidP="0033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93F5" w14:textId="77777777" w:rsidR="009A080B" w:rsidRDefault="009A08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28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832">
      <w:rPr>
        <w:b/>
        <w:bCs/>
        <w:noProof/>
      </w:rPr>
      <w:t>5</w:t>
    </w:r>
    <w:r>
      <w:rPr>
        <w:b/>
        <w:bCs/>
        <w:sz w:val="24"/>
        <w:szCs w:val="24"/>
      </w:rPr>
      <w:fldChar w:fldCharType="end"/>
    </w:r>
  </w:p>
  <w:p w14:paraId="0726E005" w14:textId="77777777" w:rsidR="009A080B" w:rsidRDefault="009A0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4B4F9" w14:textId="77777777" w:rsidR="002B2E2E" w:rsidRDefault="002B2E2E" w:rsidP="00337423">
      <w:pPr>
        <w:spacing w:after="0" w:line="240" w:lineRule="auto"/>
      </w:pPr>
      <w:r>
        <w:separator/>
      </w:r>
    </w:p>
  </w:footnote>
  <w:footnote w:type="continuationSeparator" w:id="0">
    <w:p w14:paraId="1273C84B" w14:textId="77777777" w:rsidR="002B2E2E" w:rsidRDefault="002B2E2E" w:rsidP="0033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143C" w14:textId="771EEAAB" w:rsidR="009A080B" w:rsidRDefault="00F60683">
    <w:pPr>
      <w:pStyle w:val="Header"/>
    </w:pPr>
    <w:r>
      <w:rPr>
        <w:noProof/>
      </w:rPr>
      <w:drawing>
        <wp:anchor distT="0" distB="0" distL="114300" distR="114300" simplePos="0" relativeHeight="251657728" behindDoc="1" locked="1" layoutInCell="1" allowOverlap="0" wp14:anchorId="6681559D" wp14:editId="50D7853A">
          <wp:simplePos x="0" y="0"/>
          <wp:positionH relativeFrom="page">
            <wp:posOffset>0</wp:posOffset>
          </wp:positionH>
          <wp:positionV relativeFrom="page">
            <wp:posOffset>510540</wp:posOffset>
          </wp:positionV>
          <wp:extent cx="7772400" cy="574675"/>
          <wp:effectExtent l="0" t="0" r="0" b="0"/>
          <wp:wrapTopAndBottom/>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t="55309"/>
                  <a:stretch>
                    <a:fillRect/>
                  </a:stretch>
                </pic:blipFill>
                <pic:spPr bwMode="auto">
                  <a:xfrm>
                    <a:off x="0" y="0"/>
                    <a:ext cx="7772400" cy="5746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D5801"/>
    <w:multiLevelType w:val="hybridMultilevel"/>
    <w:tmpl w:val="CB3C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45D3B"/>
    <w:multiLevelType w:val="hybridMultilevel"/>
    <w:tmpl w:val="B32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F62AD"/>
    <w:multiLevelType w:val="hybridMultilevel"/>
    <w:tmpl w:val="33E64B8E"/>
    <w:lvl w:ilvl="0" w:tplc="04090001">
      <w:start w:val="1"/>
      <w:numFmt w:val="bullet"/>
      <w:lvlText w:val=""/>
      <w:lvlJc w:val="left"/>
      <w:pPr>
        <w:ind w:left="720" w:hanging="360"/>
      </w:pPr>
      <w:rPr>
        <w:rFonts w:ascii="Symbol" w:hAnsi="Symbol" w:hint="default"/>
      </w:rPr>
    </w:lvl>
    <w:lvl w:ilvl="1" w:tplc="F81E3D7C">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60F8B"/>
    <w:multiLevelType w:val="hybridMultilevel"/>
    <w:tmpl w:val="654A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64"/>
    <w:rsid w:val="0000658E"/>
    <w:rsid w:val="000C3710"/>
    <w:rsid w:val="000E0564"/>
    <w:rsid w:val="000E0D7B"/>
    <w:rsid w:val="001C22A3"/>
    <w:rsid w:val="00205424"/>
    <w:rsid w:val="00232CD6"/>
    <w:rsid w:val="002B2E2E"/>
    <w:rsid w:val="002F339C"/>
    <w:rsid w:val="003028BC"/>
    <w:rsid w:val="0030435B"/>
    <w:rsid w:val="00337423"/>
    <w:rsid w:val="003A631C"/>
    <w:rsid w:val="00413CB2"/>
    <w:rsid w:val="00414C83"/>
    <w:rsid w:val="004929E9"/>
    <w:rsid w:val="005137A1"/>
    <w:rsid w:val="00580E42"/>
    <w:rsid w:val="005A1BEA"/>
    <w:rsid w:val="005E51B7"/>
    <w:rsid w:val="00635AC4"/>
    <w:rsid w:val="007A579F"/>
    <w:rsid w:val="008C2430"/>
    <w:rsid w:val="009865BE"/>
    <w:rsid w:val="009A080B"/>
    <w:rsid w:val="009B6F8B"/>
    <w:rsid w:val="009C68F4"/>
    <w:rsid w:val="00A24434"/>
    <w:rsid w:val="00A626BE"/>
    <w:rsid w:val="00A7552C"/>
    <w:rsid w:val="00A96FFA"/>
    <w:rsid w:val="00B40BBB"/>
    <w:rsid w:val="00B64AA2"/>
    <w:rsid w:val="00D11EA8"/>
    <w:rsid w:val="00D13192"/>
    <w:rsid w:val="00D50284"/>
    <w:rsid w:val="00DA21DE"/>
    <w:rsid w:val="00E052BE"/>
    <w:rsid w:val="00E86600"/>
    <w:rsid w:val="00EA00F5"/>
    <w:rsid w:val="00EA2832"/>
    <w:rsid w:val="00F06F8E"/>
    <w:rsid w:val="00F60683"/>
    <w:rsid w:val="00F62603"/>
    <w:rsid w:val="00FA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633F2"/>
  <w15:chartTrackingRefBased/>
  <w15:docId w15:val="{AE8F2D6A-7180-4A61-BC01-09FDF68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64"/>
    <w:pPr>
      <w:spacing w:after="200" w:line="276" w:lineRule="auto"/>
    </w:pPr>
    <w:rPr>
      <w:rFonts w:eastAsia="Times New Roman"/>
      <w:sz w:val="22"/>
      <w:szCs w:val="22"/>
    </w:rPr>
  </w:style>
  <w:style w:type="paragraph" w:styleId="Heading1">
    <w:name w:val="heading 1"/>
    <w:aliases w:val="Headline"/>
    <w:basedOn w:val="Normal"/>
    <w:next w:val="Normal"/>
    <w:link w:val="Heading1Char"/>
    <w:uiPriority w:val="9"/>
    <w:qFormat/>
    <w:rsid w:val="000E0564"/>
    <w:pPr>
      <w:outlineLvl w:val="0"/>
    </w:pPr>
    <w:rPr>
      <w:rFonts w:ascii="Times New Roman" w:hAnsi="Times New Roman"/>
      <w:color w:val="4B116F"/>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link w:val="Heading1"/>
    <w:uiPriority w:val="9"/>
    <w:rsid w:val="000E0564"/>
    <w:rPr>
      <w:rFonts w:ascii="Times New Roman" w:eastAsia="Times New Roman" w:hAnsi="Times New Roman" w:cs="Times New Roman"/>
      <w:color w:val="4B116F"/>
      <w:sz w:val="48"/>
      <w:szCs w:val="48"/>
    </w:rPr>
  </w:style>
  <w:style w:type="paragraph" w:customStyle="1" w:styleId="Default">
    <w:name w:val="Default"/>
    <w:rsid w:val="000E0564"/>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0E0564"/>
    <w:rPr>
      <w:color w:val="0563C1"/>
      <w:u w:val="single"/>
    </w:rPr>
  </w:style>
  <w:style w:type="paragraph" w:styleId="ListParagraph">
    <w:name w:val="List Paragraph"/>
    <w:basedOn w:val="Normal"/>
    <w:uiPriority w:val="34"/>
    <w:qFormat/>
    <w:rsid w:val="000E0564"/>
    <w:pPr>
      <w:ind w:left="720"/>
      <w:contextualSpacing/>
    </w:pPr>
  </w:style>
  <w:style w:type="paragraph" w:styleId="Header">
    <w:name w:val="header"/>
    <w:basedOn w:val="Normal"/>
    <w:link w:val="HeaderChar"/>
    <w:uiPriority w:val="99"/>
    <w:unhideWhenUsed/>
    <w:rsid w:val="00337423"/>
    <w:pPr>
      <w:tabs>
        <w:tab w:val="center" w:pos="4680"/>
        <w:tab w:val="right" w:pos="9360"/>
      </w:tabs>
      <w:spacing w:after="0" w:line="240" w:lineRule="auto"/>
    </w:pPr>
  </w:style>
  <w:style w:type="character" w:customStyle="1" w:styleId="HeaderChar">
    <w:name w:val="Header Char"/>
    <w:link w:val="Header"/>
    <w:uiPriority w:val="99"/>
    <w:rsid w:val="00337423"/>
    <w:rPr>
      <w:rFonts w:ascii="Calibri" w:eastAsia="Times New Roman" w:hAnsi="Calibri" w:cs="Times New Roman"/>
    </w:rPr>
  </w:style>
  <w:style w:type="paragraph" w:styleId="Footer">
    <w:name w:val="footer"/>
    <w:basedOn w:val="Normal"/>
    <w:link w:val="FooterChar"/>
    <w:uiPriority w:val="99"/>
    <w:unhideWhenUsed/>
    <w:rsid w:val="00337423"/>
    <w:pPr>
      <w:tabs>
        <w:tab w:val="center" w:pos="4680"/>
        <w:tab w:val="right" w:pos="9360"/>
      </w:tabs>
      <w:spacing w:after="0" w:line="240" w:lineRule="auto"/>
    </w:pPr>
  </w:style>
  <w:style w:type="character" w:customStyle="1" w:styleId="FooterChar">
    <w:name w:val="Footer Char"/>
    <w:link w:val="Footer"/>
    <w:uiPriority w:val="99"/>
    <w:rsid w:val="00337423"/>
    <w:rPr>
      <w:rFonts w:ascii="Calibri" w:eastAsia="Times New Roman" w:hAnsi="Calibri" w:cs="Times New Roman"/>
    </w:rPr>
  </w:style>
  <w:style w:type="paragraph" w:styleId="BalloonText">
    <w:name w:val="Balloon Text"/>
    <w:basedOn w:val="Normal"/>
    <w:link w:val="BalloonTextChar"/>
    <w:uiPriority w:val="99"/>
    <w:semiHidden/>
    <w:unhideWhenUsed/>
    <w:rsid w:val="001C22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22A3"/>
    <w:rPr>
      <w:rFonts w:ascii="Segoe UI" w:eastAsia="Times New Roman" w:hAnsi="Segoe UI" w:cs="Segoe UI"/>
      <w:sz w:val="18"/>
      <w:szCs w:val="18"/>
    </w:rPr>
  </w:style>
  <w:style w:type="character" w:customStyle="1" w:styleId="UnresolvedMention1">
    <w:name w:val="Unresolved Mention1"/>
    <w:uiPriority w:val="99"/>
    <w:semiHidden/>
    <w:unhideWhenUsed/>
    <w:rsid w:val="009A08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7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mcostello@nrc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National Research Corporation</Company>
  <LinksUpToDate>false</LinksUpToDate>
  <CharactersWithSpaces>20084</CharactersWithSpaces>
  <SharedDoc>false</SharedDoc>
  <HLinks>
    <vt:vector size="6" baseType="variant">
      <vt:variant>
        <vt:i4>65584</vt:i4>
      </vt:variant>
      <vt:variant>
        <vt:i4>0</vt:i4>
      </vt:variant>
      <vt:variant>
        <vt:i4>0</vt:i4>
      </vt:variant>
      <vt:variant>
        <vt:i4>5</vt:i4>
      </vt:variant>
      <vt:variant>
        <vt:lpwstr>mailto:tmcostello@nrchealth.com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Costello</dc:creator>
  <cp:keywords/>
  <dc:description/>
  <cp:lastModifiedBy>Teresa Costello</cp:lastModifiedBy>
  <cp:revision>5</cp:revision>
  <dcterms:created xsi:type="dcterms:W3CDTF">2021-06-23T20:20:00Z</dcterms:created>
  <dcterms:modified xsi:type="dcterms:W3CDTF">2021-06-30T22:51:00Z</dcterms:modified>
</cp:coreProperties>
</file>